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81318" w14:textId="77777777" w:rsidR="00B405D0" w:rsidRPr="0090277A" w:rsidRDefault="00B405D0" w:rsidP="0090277A">
      <w:pPr>
        <w:spacing w:after="0"/>
        <w:jc w:val="center"/>
        <w:rPr>
          <w:rFonts w:ascii="Book Antiqua" w:hAnsi="Book Antiqua"/>
          <w:sz w:val="24"/>
          <w:szCs w:val="24"/>
        </w:rPr>
      </w:pPr>
      <w:r w:rsidRPr="0090277A">
        <w:rPr>
          <w:rFonts w:ascii="Book Antiqua" w:hAnsi="Book Antiqua"/>
          <w:sz w:val="24"/>
          <w:szCs w:val="24"/>
        </w:rPr>
        <w:t>BEFORE THE MAHARASHTRA ELECTRICITY REGULATORY COMMISSION, MUMBAI</w:t>
      </w:r>
    </w:p>
    <w:p w14:paraId="57317402" w14:textId="7352F934" w:rsidR="00B405D0" w:rsidRPr="0090277A" w:rsidRDefault="00B405D0" w:rsidP="0090277A">
      <w:pPr>
        <w:spacing w:after="0"/>
        <w:jc w:val="center"/>
        <w:rPr>
          <w:rFonts w:ascii="Book Antiqua" w:hAnsi="Book Antiqua"/>
          <w:sz w:val="24"/>
          <w:szCs w:val="24"/>
        </w:rPr>
      </w:pPr>
      <w:r w:rsidRPr="0090277A">
        <w:rPr>
          <w:rFonts w:ascii="Book Antiqua" w:hAnsi="Book Antiqua"/>
          <w:sz w:val="24"/>
          <w:szCs w:val="24"/>
        </w:rPr>
        <w:t xml:space="preserve">CASE NO. </w:t>
      </w:r>
      <w:proofErr w:type="gramStart"/>
      <w:r w:rsidRPr="0090277A">
        <w:rPr>
          <w:rFonts w:ascii="Book Antiqua" w:hAnsi="Book Antiqua"/>
          <w:sz w:val="24"/>
          <w:szCs w:val="24"/>
        </w:rPr>
        <w:t>195</w:t>
      </w:r>
      <w:proofErr w:type="gramEnd"/>
      <w:r w:rsidRPr="0090277A">
        <w:rPr>
          <w:rFonts w:ascii="Book Antiqua" w:hAnsi="Book Antiqua"/>
          <w:sz w:val="24"/>
          <w:szCs w:val="24"/>
        </w:rPr>
        <w:t xml:space="preserve"> OF 2025</w:t>
      </w:r>
    </w:p>
    <w:p w14:paraId="1F3C46F9" w14:textId="77777777" w:rsidR="00B405D0" w:rsidRPr="0090277A" w:rsidRDefault="00B405D0" w:rsidP="0090277A">
      <w:pPr>
        <w:spacing w:after="0"/>
        <w:rPr>
          <w:rFonts w:ascii="Book Antiqua" w:hAnsi="Book Antiqua"/>
          <w:sz w:val="24"/>
          <w:szCs w:val="24"/>
        </w:rPr>
      </w:pPr>
      <w:r w:rsidRPr="0090277A">
        <w:rPr>
          <w:rFonts w:ascii="Book Antiqua" w:hAnsi="Book Antiqua"/>
          <w:sz w:val="24"/>
          <w:szCs w:val="24"/>
        </w:rPr>
        <w:t>IN THE MATTER OF;</w:t>
      </w:r>
    </w:p>
    <w:p w14:paraId="787299BC" w14:textId="5A495451" w:rsidR="00B405D0" w:rsidRPr="0090277A" w:rsidRDefault="00B405D0" w:rsidP="0090277A">
      <w:pPr>
        <w:spacing w:after="0"/>
        <w:jc w:val="both"/>
        <w:rPr>
          <w:rFonts w:ascii="Book Antiqua" w:hAnsi="Book Antiqua"/>
          <w:sz w:val="24"/>
          <w:szCs w:val="24"/>
        </w:rPr>
      </w:pPr>
      <w:proofErr w:type="gramStart"/>
      <w:r w:rsidRPr="0090277A">
        <w:rPr>
          <w:rFonts w:ascii="Book Antiqua" w:hAnsi="Book Antiqua"/>
          <w:sz w:val="24"/>
          <w:szCs w:val="24"/>
        </w:rPr>
        <w:t>Replies towards Data Gap raised by the Hon’ble Commission vide email dated 08.12.2025 in Case No. 195 of 2025 filed by Maharashtra State Power Generation Company Ltd for “Approval of Capital Cost, Determination of Final Tariff &amp; Approval of Aggregate Revenue Requirement (ARR) for FY 2024-25, Provisional True Up of FY 2024-25 and Determination of Multi-Year Tariff (MYT) for the Control Period FY 2025-26 to FY 2029-30 of Unit 6 (1 x 660 MW) Of the Bhusawal Thermal Power Station.</w:t>
      </w:r>
      <w:proofErr w:type="gramEnd"/>
    </w:p>
    <w:p w14:paraId="39C1720F" w14:textId="77777777" w:rsidR="0065715B" w:rsidRDefault="0065715B" w:rsidP="0090277A">
      <w:pPr>
        <w:pStyle w:val="NoSpacing"/>
        <w:spacing w:line="276" w:lineRule="auto"/>
        <w:jc w:val="center"/>
        <w:rPr>
          <w:b/>
          <w:sz w:val="24"/>
          <w:szCs w:val="24"/>
          <w:u w:val="single"/>
        </w:rPr>
      </w:pPr>
    </w:p>
    <w:p w14:paraId="252B1401" w14:textId="7ABCD843" w:rsidR="007F3AAE" w:rsidRPr="0090277A" w:rsidRDefault="007F3AAE" w:rsidP="0090277A">
      <w:pPr>
        <w:pStyle w:val="NoSpacing"/>
        <w:spacing w:line="276" w:lineRule="auto"/>
        <w:jc w:val="center"/>
        <w:rPr>
          <w:b/>
          <w:sz w:val="24"/>
          <w:szCs w:val="24"/>
          <w:u w:val="single"/>
        </w:rPr>
      </w:pPr>
      <w:r w:rsidRPr="0090277A">
        <w:rPr>
          <w:b/>
          <w:sz w:val="24"/>
          <w:szCs w:val="24"/>
          <w:u w:val="single"/>
        </w:rPr>
        <w:t xml:space="preserve">Capital Cost and ARR &amp; Tariff for </w:t>
      </w:r>
      <w:r w:rsidR="009F01C7" w:rsidRPr="0090277A">
        <w:rPr>
          <w:b/>
          <w:sz w:val="24"/>
          <w:szCs w:val="24"/>
          <w:u w:val="single"/>
        </w:rPr>
        <w:t xml:space="preserve">Bhusawal </w:t>
      </w:r>
      <w:r w:rsidRPr="0090277A">
        <w:rPr>
          <w:b/>
          <w:sz w:val="24"/>
          <w:szCs w:val="24"/>
          <w:u w:val="single"/>
        </w:rPr>
        <w:t xml:space="preserve">Unit </w:t>
      </w:r>
      <w:r w:rsidR="009F01C7" w:rsidRPr="0090277A">
        <w:rPr>
          <w:b/>
          <w:sz w:val="24"/>
          <w:szCs w:val="24"/>
          <w:u w:val="single"/>
        </w:rPr>
        <w:t>6</w:t>
      </w:r>
    </w:p>
    <w:p w14:paraId="00AB343F" w14:textId="77777777" w:rsidR="007F3AAE" w:rsidRPr="0090277A" w:rsidRDefault="007F3AAE" w:rsidP="0090277A">
      <w:pPr>
        <w:pStyle w:val="NoSpacing"/>
        <w:spacing w:line="276" w:lineRule="auto"/>
        <w:rPr>
          <w:sz w:val="24"/>
          <w:szCs w:val="24"/>
        </w:rPr>
      </w:pPr>
    </w:p>
    <w:p w14:paraId="05B30145" w14:textId="08F392C0" w:rsidR="0090277A" w:rsidRPr="006252D7" w:rsidRDefault="008E404A" w:rsidP="006252D7">
      <w:pPr>
        <w:pStyle w:val="ListParagraph"/>
        <w:numPr>
          <w:ilvl w:val="0"/>
          <w:numId w:val="3"/>
        </w:numPr>
        <w:ind w:left="284" w:hanging="284"/>
        <w:jc w:val="both"/>
        <w:rPr>
          <w:rFonts w:ascii="Book Antiqua" w:hAnsi="Book Antiqua"/>
          <w:b/>
          <w:sz w:val="24"/>
          <w:szCs w:val="24"/>
          <w:u w:val="single"/>
        </w:rPr>
      </w:pPr>
      <w:r w:rsidRPr="006252D7">
        <w:rPr>
          <w:rFonts w:ascii="Book Antiqua" w:hAnsi="Book Antiqua"/>
          <w:b/>
          <w:sz w:val="24"/>
          <w:szCs w:val="24"/>
          <w:u w:val="single"/>
        </w:rPr>
        <w:t>Capital Cost</w:t>
      </w:r>
    </w:p>
    <w:p w14:paraId="499950B8" w14:textId="557B6358" w:rsidR="00B405D0" w:rsidRPr="0090277A" w:rsidRDefault="00B405D0" w:rsidP="00FB48F2">
      <w:pPr>
        <w:spacing w:after="0"/>
        <w:jc w:val="both"/>
        <w:rPr>
          <w:rFonts w:ascii="Book Antiqua" w:hAnsi="Book Antiqua"/>
          <w:b/>
          <w:sz w:val="24"/>
          <w:szCs w:val="24"/>
        </w:rPr>
      </w:pPr>
      <w:r w:rsidRPr="0090277A">
        <w:rPr>
          <w:rFonts w:ascii="Book Antiqua" w:hAnsi="Book Antiqua"/>
          <w:b/>
          <w:sz w:val="24"/>
          <w:szCs w:val="24"/>
        </w:rPr>
        <w:t>Data Gap No. 1</w:t>
      </w:r>
    </w:p>
    <w:p w14:paraId="73DD62FD" w14:textId="4B5CDF17" w:rsidR="00265B65" w:rsidRPr="0090277A" w:rsidRDefault="00A02FB1" w:rsidP="0090277A">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MSPGCL to submit the </w:t>
      </w:r>
      <w:bookmarkStart w:id="0" w:name="_Hlk216274710"/>
      <w:r w:rsidR="000B420C" w:rsidRPr="0090277A">
        <w:rPr>
          <w:rFonts w:ascii="Book Antiqua" w:hAnsi="Book Antiqua"/>
          <w:sz w:val="24"/>
          <w:szCs w:val="24"/>
        </w:rPr>
        <w:t xml:space="preserve">full </w:t>
      </w:r>
      <w:r w:rsidRPr="0090277A">
        <w:rPr>
          <w:rFonts w:ascii="Book Antiqua" w:hAnsi="Book Antiqua"/>
          <w:sz w:val="24"/>
          <w:szCs w:val="24"/>
        </w:rPr>
        <w:t>copies of original DPR and revised DPR approved by its Board</w:t>
      </w:r>
      <w:r w:rsidR="00B61A3E" w:rsidRPr="0090277A">
        <w:rPr>
          <w:rFonts w:ascii="Book Antiqua" w:hAnsi="Book Antiqua"/>
          <w:sz w:val="24"/>
          <w:szCs w:val="24"/>
        </w:rPr>
        <w:t xml:space="preserve"> for </w:t>
      </w:r>
      <w:r w:rsidR="00716BB5" w:rsidRPr="0090277A">
        <w:rPr>
          <w:rFonts w:ascii="Book Antiqua" w:hAnsi="Book Antiqua"/>
          <w:sz w:val="24"/>
          <w:szCs w:val="24"/>
        </w:rPr>
        <w:t xml:space="preserve">Bhusawal </w:t>
      </w:r>
      <w:r w:rsidR="00B61A3E" w:rsidRPr="0090277A">
        <w:rPr>
          <w:rFonts w:ascii="Book Antiqua" w:hAnsi="Book Antiqua"/>
          <w:sz w:val="24"/>
          <w:szCs w:val="24"/>
        </w:rPr>
        <w:t>Unit</w:t>
      </w:r>
      <w:r w:rsidR="00936D31" w:rsidRPr="0090277A">
        <w:rPr>
          <w:rFonts w:ascii="Book Antiqua" w:hAnsi="Book Antiqua"/>
          <w:sz w:val="24"/>
          <w:szCs w:val="24"/>
        </w:rPr>
        <w:t xml:space="preserve"> No. 6</w:t>
      </w:r>
      <w:r w:rsidRPr="0090277A">
        <w:rPr>
          <w:rFonts w:ascii="Book Antiqua" w:hAnsi="Book Antiqua"/>
          <w:sz w:val="24"/>
          <w:szCs w:val="24"/>
        </w:rPr>
        <w:t>.</w:t>
      </w:r>
      <w:bookmarkEnd w:id="0"/>
      <w:r w:rsidR="0008172E" w:rsidRPr="0090277A">
        <w:rPr>
          <w:rFonts w:ascii="Book Antiqua" w:hAnsi="Book Antiqua"/>
          <w:sz w:val="24"/>
          <w:szCs w:val="24"/>
        </w:rPr>
        <w:t xml:space="preserve"> </w:t>
      </w:r>
      <w:r w:rsidR="00667E8F" w:rsidRPr="0090277A">
        <w:rPr>
          <w:rFonts w:ascii="Book Antiqua" w:hAnsi="Book Antiqua"/>
          <w:sz w:val="24"/>
          <w:szCs w:val="24"/>
        </w:rPr>
        <w:t>Annexure -VI is not as stated.</w:t>
      </w:r>
    </w:p>
    <w:p w14:paraId="0B57E43F" w14:textId="77777777" w:rsidR="006B6548" w:rsidRDefault="0090277A" w:rsidP="006B6548">
      <w:pPr>
        <w:spacing w:after="0"/>
        <w:jc w:val="both"/>
      </w:pPr>
      <w:r w:rsidRPr="0090277A">
        <w:rPr>
          <w:rFonts w:ascii="Book Antiqua" w:hAnsi="Book Antiqua"/>
          <w:b/>
          <w:sz w:val="24"/>
          <w:szCs w:val="24"/>
        </w:rPr>
        <w:t xml:space="preserve">MSPGCL’s </w:t>
      </w:r>
      <w:r>
        <w:rPr>
          <w:rFonts w:ascii="Book Antiqua" w:hAnsi="Book Antiqua"/>
          <w:b/>
          <w:sz w:val="24"/>
          <w:szCs w:val="24"/>
        </w:rPr>
        <w:t>Compliance</w:t>
      </w:r>
      <w:r w:rsidRPr="0090277A">
        <w:rPr>
          <w:rFonts w:ascii="Book Antiqua" w:hAnsi="Book Antiqua"/>
          <w:b/>
          <w:sz w:val="24"/>
          <w:szCs w:val="24"/>
        </w:rPr>
        <w:t>:</w:t>
      </w:r>
      <w:r w:rsidR="006B6548" w:rsidRPr="006B6548">
        <w:t xml:space="preserve"> </w:t>
      </w:r>
    </w:p>
    <w:p w14:paraId="4FBB59AB" w14:textId="77777777" w:rsidR="00DB387A" w:rsidRDefault="006B6548" w:rsidP="005060B4">
      <w:pPr>
        <w:ind w:firstLine="720"/>
        <w:jc w:val="both"/>
        <w:rPr>
          <w:rFonts w:ascii="Book Antiqua" w:hAnsi="Book Antiqua"/>
          <w:bCs/>
          <w:sz w:val="24"/>
          <w:szCs w:val="24"/>
        </w:rPr>
      </w:pPr>
      <w:r w:rsidRPr="006B6548">
        <w:rPr>
          <w:rFonts w:ascii="Book Antiqua" w:hAnsi="Book Antiqua"/>
          <w:bCs/>
          <w:sz w:val="24"/>
          <w:szCs w:val="24"/>
        </w:rPr>
        <w:t xml:space="preserve">The original DPR </w:t>
      </w:r>
      <w:r w:rsidR="00FB48F2">
        <w:rPr>
          <w:rFonts w:ascii="Book Antiqua" w:hAnsi="Book Antiqua"/>
          <w:bCs/>
          <w:sz w:val="24"/>
          <w:szCs w:val="24"/>
        </w:rPr>
        <w:t xml:space="preserve">copy </w:t>
      </w:r>
      <w:proofErr w:type="gramStart"/>
      <w:r w:rsidR="00202AF3">
        <w:rPr>
          <w:rFonts w:ascii="Book Antiqua" w:hAnsi="Book Antiqua"/>
          <w:bCs/>
          <w:sz w:val="24"/>
          <w:szCs w:val="24"/>
        </w:rPr>
        <w:t>is attached</w:t>
      </w:r>
      <w:proofErr w:type="gramEnd"/>
      <w:r w:rsidR="00202AF3">
        <w:rPr>
          <w:rFonts w:ascii="Book Antiqua" w:hAnsi="Book Antiqua"/>
          <w:bCs/>
          <w:sz w:val="24"/>
          <w:szCs w:val="24"/>
        </w:rPr>
        <w:t xml:space="preserve"> as </w:t>
      </w:r>
      <w:r w:rsidR="00202AF3" w:rsidRPr="005060B4">
        <w:rPr>
          <w:rFonts w:ascii="Book Antiqua" w:hAnsi="Book Antiqua"/>
          <w:bCs/>
          <w:sz w:val="24"/>
          <w:szCs w:val="24"/>
          <w:highlight w:val="yellow"/>
        </w:rPr>
        <w:t>Annexure DG-I-1</w:t>
      </w:r>
      <w:r w:rsidR="0065715B" w:rsidRPr="005060B4">
        <w:rPr>
          <w:rFonts w:ascii="Book Antiqua" w:hAnsi="Book Antiqua"/>
          <w:bCs/>
          <w:sz w:val="24"/>
          <w:szCs w:val="24"/>
          <w:highlight w:val="yellow"/>
        </w:rPr>
        <w:t>a</w:t>
      </w:r>
      <w:r w:rsidR="00202AF3">
        <w:rPr>
          <w:rFonts w:ascii="Book Antiqua" w:hAnsi="Book Antiqua"/>
          <w:bCs/>
          <w:sz w:val="24"/>
          <w:szCs w:val="24"/>
        </w:rPr>
        <w:t xml:space="preserve">. </w:t>
      </w:r>
      <w:proofErr w:type="gramStart"/>
      <w:r w:rsidR="00AB4151">
        <w:rPr>
          <w:rFonts w:ascii="Book Antiqua" w:hAnsi="Book Antiqua"/>
          <w:bCs/>
          <w:sz w:val="24"/>
          <w:szCs w:val="24"/>
        </w:rPr>
        <w:t>Also</w:t>
      </w:r>
      <w:proofErr w:type="gramEnd"/>
      <w:r w:rsidR="00AB4151">
        <w:rPr>
          <w:rFonts w:ascii="Book Antiqua" w:hAnsi="Book Antiqua"/>
          <w:bCs/>
          <w:sz w:val="24"/>
          <w:szCs w:val="24"/>
        </w:rPr>
        <w:t>,</w:t>
      </w:r>
      <w:r w:rsidR="00202AF3">
        <w:rPr>
          <w:rFonts w:ascii="Book Antiqua" w:hAnsi="Book Antiqua"/>
          <w:bCs/>
          <w:sz w:val="24"/>
          <w:szCs w:val="24"/>
        </w:rPr>
        <w:t xml:space="preserve"> BR for </w:t>
      </w:r>
      <w:r w:rsidRPr="006B6548">
        <w:rPr>
          <w:rFonts w:ascii="Book Antiqua" w:hAnsi="Book Antiqua"/>
          <w:bCs/>
          <w:sz w:val="24"/>
          <w:szCs w:val="24"/>
        </w:rPr>
        <w:t xml:space="preserve">revised </w:t>
      </w:r>
      <w:r w:rsidR="00202AF3">
        <w:rPr>
          <w:rFonts w:ascii="Book Antiqua" w:hAnsi="Book Antiqua"/>
          <w:bCs/>
          <w:sz w:val="24"/>
          <w:szCs w:val="24"/>
        </w:rPr>
        <w:t xml:space="preserve">cost approval attached as </w:t>
      </w:r>
      <w:r w:rsidR="00202AF3" w:rsidRPr="005060B4">
        <w:rPr>
          <w:rFonts w:ascii="Book Antiqua" w:hAnsi="Book Antiqua"/>
          <w:bCs/>
          <w:sz w:val="24"/>
          <w:szCs w:val="24"/>
          <w:highlight w:val="yellow"/>
        </w:rPr>
        <w:t>Annexure DG</w:t>
      </w:r>
      <w:r w:rsidR="00AB4151" w:rsidRPr="005060B4">
        <w:rPr>
          <w:rFonts w:ascii="Book Antiqua" w:hAnsi="Book Antiqua"/>
          <w:bCs/>
          <w:sz w:val="24"/>
          <w:szCs w:val="24"/>
          <w:highlight w:val="yellow"/>
        </w:rPr>
        <w:t>-I</w:t>
      </w:r>
      <w:r w:rsidR="00202AF3" w:rsidRPr="005060B4">
        <w:rPr>
          <w:rFonts w:ascii="Book Antiqua" w:hAnsi="Book Antiqua"/>
          <w:bCs/>
          <w:sz w:val="24"/>
          <w:szCs w:val="24"/>
          <w:highlight w:val="yellow"/>
        </w:rPr>
        <w:t>-</w:t>
      </w:r>
      <w:bookmarkStart w:id="1" w:name="_Hlk216274835"/>
      <w:r w:rsidR="0065715B" w:rsidRPr="005060B4">
        <w:rPr>
          <w:rFonts w:ascii="Book Antiqua" w:hAnsi="Book Antiqua"/>
          <w:bCs/>
          <w:sz w:val="24"/>
          <w:szCs w:val="24"/>
          <w:highlight w:val="yellow"/>
        </w:rPr>
        <w:t>1b</w:t>
      </w:r>
      <w:r w:rsidR="00AB4151">
        <w:rPr>
          <w:rFonts w:ascii="Book Antiqua" w:hAnsi="Book Antiqua"/>
          <w:bCs/>
          <w:sz w:val="24"/>
          <w:szCs w:val="24"/>
        </w:rPr>
        <w:t>.</w:t>
      </w:r>
      <w:r w:rsidR="00DB387A">
        <w:rPr>
          <w:rFonts w:ascii="Book Antiqua" w:hAnsi="Book Antiqua"/>
          <w:bCs/>
          <w:sz w:val="24"/>
          <w:szCs w:val="24"/>
        </w:rPr>
        <w:t xml:space="preserve"> </w:t>
      </w:r>
    </w:p>
    <w:p w14:paraId="70649285" w14:textId="10580293" w:rsidR="00B405D0" w:rsidRPr="006B6548" w:rsidRDefault="00DB387A" w:rsidP="005060B4">
      <w:pPr>
        <w:ind w:firstLine="720"/>
        <w:jc w:val="both"/>
        <w:rPr>
          <w:rFonts w:ascii="Book Antiqua" w:hAnsi="Book Antiqua"/>
          <w:bCs/>
          <w:sz w:val="24"/>
          <w:szCs w:val="24"/>
        </w:rPr>
      </w:pPr>
      <w:r>
        <w:rPr>
          <w:rFonts w:ascii="Book Antiqua" w:hAnsi="Book Antiqua"/>
          <w:bCs/>
          <w:sz w:val="24"/>
          <w:szCs w:val="24"/>
        </w:rPr>
        <w:t>It is to clarify that the mention of “</w:t>
      </w:r>
      <w:r w:rsidRPr="00DB387A">
        <w:rPr>
          <w:rFonts w:ascii="Book Antiqua" w:hAnsi="Book Antiqua"/>
          <w:bCs/>
          <w:i/>
          <w:iCs/>
          <w:sz w:val="24"/>
          <w:szCs w:val="24"/>
        </w:rPr>
        <w:t>Annexure-VI</w:t>
      </w:r>
      <w:r>
        <w:rPr>
          <w:rFonts w:ascii="Book Antiqua" w:hAnsi="Book Antiqua"/>
          <w:bCs/>
          <w:i/>
          <w:iCs/>
          <w:sz w:val="24"/>
          <w:szCs w:val="24"/>
        </w:rPr>
        <w:t xml:space="preserve">” </w:t>
      </w:r>
      <w:r w:rsidRPr="00DB387A">
        <w:rPr>
          <w:rFonts w:ascii="Book Antiqua" w:hAnsi="Book Antiqua"/>
          <w:bCs/>
          <w:sz w:val="24"/>
          <w:szCs w:val="24"/>
        </w:rPr>
        <w:t>under the Annexure-</w:t>
      </w:r>
      <w:proofErr w:type="gramStart"/>
      <w:r w:rsidRPr="00DB387A">
        <w:rPr>
          <w:rFonts w:ascii="Book Antiqua" w:hAnsi="Book Antiqua"/>
          <w:bCs/>
          <w:sz w:val="24"/>
          <w:szCs w:val="24"/>
        </w:rPr>
        <w:t>6</w:t>
      </w:r>
      <w:r>
        <w:rPr>
          <w:rFonts w:ascii="Book Antiqua" w:hAnsi="Book Antiqua"/>
          <w:bCs/>
          <w:i/>
          <w:iCs/>
          <w:sz w:val="24"/>
          <w:szCs w:val="24"/>
        </w:rPr>
        <w:t xml:space="preserve"> </w:t>
      </w:r>
      <w:r>
        <w:rPr>
          <w:rFonts w:ascii="Book Antiqua" w:hAnsi="Book Antiqua"/>
          <w:bCs/>
          <w:sz w:val="24"/>
          <w:szCs w:val="24"/>
        </w:rPr>
        <w:t xml:space="preserve"> in</w:t>
      </w:r>
      <w:proofErr w:type="gramEnd"/>
      <w:r>
        <w:rPr>
          <w:rFonts w:ascii="Book Antiqua" w:hAnsi="Book Antiqua"/>
          <w:bCs/>
          <w:sz w:val="24"/>
          <w:szCs w:val="24"/>
        </w:rPr>
        <w:t xml:space="preserve"> the main petition was with reference to the water requirement data , which is as per “Annexure-VI of original DPR”. </w:t>
      </w:r>
    </w:p>
    <w:bookmarkEnd w:id="1"/>
    <w:p w14:paraId="0370C042" w14:textId="41970CD4" w:rsidR="00B405D0" w:rsidRPr="0090277A" w:rsidRDefault="00B405D0" w:rsidP="00FB48F2">
      <w:pPr>
        <w:spacing w:after="0"/>
        <w:jc w:val="both"/>
        <w:rPr>
          <w:rFonts w:ascii="Book Antiqua" w:hAnsi="Book Antiqua"/>
          <w:b/>
          <w:sz w:val="24"/>
          <w:szCs w:val="24"/>
        </w:rPr>
      </w:pPr>
      <w:r w:rsidRPr="0090277A">
        <w:rPr>
          <w:rFonts w:ascii="Book Antiqua" w:hAnsi="Book Antiqua"/>
          <w:b/>
          <w:sz w:val="24"/>
          <w:szCs w:val="24"/>
        </w:rPr>
        <w:t>Data Gap No. 2</w:t>
      </w:r>
    </w:p>
    <w:p w14:paraId="74F423D3" w14:textId="3A857DFF" w:rsidR="00B23098" w:rsidRPr="0090277A" w:rsidRDefault="00B23098" w:rsidP="006B6548">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MSPGCL shall</w:t>
      </w:r>
      <w:r w:rsidR="00832852" w:rsidRPr="0090277A">
        <w:rPr>
          <w:rFonts w:ascii="Book Antiqua" w:hAnsi="Book Antiqua"/>
          <w:sz w:val="24"/>
          <w:szCs w:val="24"/>
        </w:rPr>
        <w:t xml:space="preserve"> </w:t>
      </w:r>
      <w:r w:rsidRPr="0090277A">
        <w:rPr>
          <w:rFonts w:ascii="Book Antiqua" w:hAnsi="Book Antiqua"/>
          <w:sz w:val="24"/>
          <w:szCs w:val="24"/>
        </w:rPr>
        <w:t xml:space="preserve">submit </w:t>
      </w:r>
      <w:bookmarkStart w:id="2" w:name="_Hlk216274775"/>
      <w:r w:rsidRPr="0090277A">
        <w:rPr>
          <w:rFonts w:ascii="Book Antiqua" w:hAnsi="Book Antiqua"/>
          <w:sz w:val="24"/>
          <w:szCs w:val="24"/>
        </w:rPr>
        <w:t xml:space="preserve">the </w:t>
      </w:r>
      <w:r w:rsidR="00832852" w:rsidRPr="0090277A">
        <w:rPr>
          <w:rFonts w:ascii="Book Antiqua" w:hAnsi="Book Antiqua"/>
          <w:sz w:val="24"/>
          <w:szCs w:val="24"/>
        </w:rPr>
        <w:t>Statutory Auditor’s certificate for final capital cost of Bhusawal Unit 6 as on COD</w:t>
      </w:r>
      <w:bookmarkEnd w:id="2"/>
      <w:r w:rsidR="00832852" w:rsidRPr="0090277A">
        <w:rPr>
          <w:rFonts w:ascii="Book Antiqua" w:hAnsi="Book Antiqua"/>
          <w:sz w:val="24"/>
          <w:szCs w:val="24"/>
        </w:rPr>
        <w:t>.</w:t>
      </w:r>
    </w:p>
    <w:p w14:paraId="4D23F47C" w14:textId="77777777" w:rsidR="006B6548" w:rsidRDefault="006B6548" w:rsidP="005E3FFE">
      <w:pPr>
        <w:spacing w:after="0"/>
        <w:jc w:val="both"/>
      </w:pPr>
      <w:bookmarkStart w:id="3" w:name="_Hlk216274931"/>
      <w:r w:rsidRPr="006B6548">
        <w:rPr>
          <w:rFonts w:ascii="Book Antiqua" w:hAnsi="Book Antiqua"/>
          <w:b/>
          <w:sz w:val="24"/>
          <w:szCs w:val="24"/>
        </w:rPr>
        <w:t>MSPGCL’s Compliance:</w:t>
      </w:r>
      <w:r w:rsidRPr="006B6548">
        <w:t xml:space="preserve"> </w:t>
      </w:r>
    </w:p>
    <w:p w14:paraId="6789B38F" w14:textId="44832A5A" w:rsidR="006B6548" w:rsidRDefault="006B6548" w:rsidP="005060B4">
      <w:pPr>
        <w:ind w:firstLine="426"/>
        <w:jc w:val="both"/>
      </w:pPr>
      <w:r>
        <w:rPr>
          <w:rFonts w:ascii="Book Antiqua" w:hAnsi="Book Antiqua"/>
          <w:sz w:val="24"/>
          <w:szCs w:val="24"/>
        </w:rPr>
        <w:t>T</w:t>
      </w:r>
      <w:r w:rsidRPr="0090277A">
        <w:rPr>
          <w:rFonts w:ascii="Book Antiqua" w:hAnsi="Book Antiqua"/>
          <w:sz w:val="24"/>
          <w:szCs w:val="24"/>
        </w:rPr>
        <w:t>he Statutory Auditor’s certificate for final capital cost of Bhusawal Unit 6 as on COD</w:t>
      </w:r>
      <w:r>
        <w:rPr>
          <w:rFonts w:ascii="Book Antiqua" w:hAnsi="Book Antiqua"/>
          <w:sz w:val="24"/>
          <w:szCs w:val="24"/>
        </w:rPr>
        <w:t xml:space="preserve"> </w:t>
      </w:r>
      <w:proofErr w:type="gramStart"/>
      <w:r w:rsidR="00202AF3">
        <w:rPr>
          <w:rFonts w:ascii="Book Antiqua" w:hAnsi="Book Antiqua"/>
          <w:sz w:val="24"/>
          <w:szCs w:val="24"/>
        </w:rPr>
        <w:t>was shared</w:t>
      </w:r>
      <w:proofErr w:type="gramEnd"/>
      <w:r w:rsidR="00202AF3">
        <w:rPr>
          <w:rFonts w:ascii="Book Antiqua" w:hAnsi="Book Antiqua"/>
          <w:sz w:val="24"/>
          <w:szCs w:val="24"/>
        </w:rPr>
        <w:t xml:space="preserve"> as Annexure- 2A with main petition. </w:t>
      </w:r>
      <w:r w:rsidR="005060B4">
        <w:rPr>
          <w:rFonts w:ascii="Book Antiqua" w:hAnsi="Book Antiqua"/>
          <w:sz w:val="24"/>
          <w:szCs w:val="24"/>
        </w:rPr>
        <w:t>However,</w:t>
      </w:r>
      <w:r w:rsidR="00202AF3">
        <w:rPr>
          <w:rFonts w:ascii="Book Antiqua" w:hAnsi="Book Antiqua"/>
          <w:sz w:val="24"/>
          <w:szCs w:val="24"/>
        </w:rPr>
        <w:t xml:space="preserve"> </w:t>
      </w:r>
      <w:proofErr w:type="gramStart"/>
      <w:r w:rsidR="00202AF3">
        <w:rPr>
          <w:rFonts w:ascii="Book Antiqua" w:hAnsi="Book Antiqua"/>
          <w:sz w:val="24"/>
          <w:szCs w:val="24"/>
        </w:rPr>
        <w:t>same</w:t>
      </w:r>
      <w:proofErr w:type="gramEnd"/>
      <w:r w:rsidR="00202AF3">
        <w:rPr>
          <w:rFonts w:ascii="Book Antiqua" w:hAnsi="Book Antiqua"/>
          <w:sz w:val="24"/>
          <w:szCs w:val="24"/>
        </w:rPr>
        <w:t xml:space="preserve"> </w:t>
      </w:r>
      <w:r w:rsidR="00FB48F2">
        <w:rPr>
          <w:rFonts w:ascii="Book Antiqua" w:hAnsi="Book Antiqua"/>
          <w:sz w:val="24"/>
          <w:szCs w:val="24"/>
        </w:rPr>
        <w:t>is being</w:t>
      </w:r>
      <w:r w:rsidR="00202AF3">
        <w:rPr>
          <w:rFonts w:ascii="Book Antiqua" w:hAnsi="Book Antiqua"/>
          <w:sz w:val="24"/>
          <w:szCs w:val="24"/>
        </w:rPr>
        <w:t xml:space="preserve"> shared </w:t>
      </w:r>
      <w:r w:rsidR="00AB4151">
        <w:rPr>
          <w:rFonts w:ascii="Book Antiqua" w:hAnsi="Book Antiqua"/>
          <w:sz w:val="24"/>
          <w:szCs w:val="24"/>
        </w:rPr>
        <w:t xml:space="preserve">as </w:t>
      </w:r>
      <w:r w:rsidRPr="005060B4">
        <w:rPr>
          <w:rFonts w:ascii="Book Antiqua" w:hAnsi="Book Antiqua"/>
          <w:sz w:val="24"/>
          <w:szCs w:val="24"/>
          <w:highlight w:val="yellow"/>
        </w:rPr>
        <w:t>Annexure DG-I-</w:t>
      </w:r>
      <w:r w:rsidR="0065715B" w:rsidRPr="005060B4">
        <w:rPr>
          <w:rFonts w:ascii="Book Antiqua" w:hAnsi="Book Antiqua"/>
          <w:sz w:val="24"/>
          <w:szCs w:val="24"/>
          <w:highlight w:val="yellow"/>
        </w:rPr>
        <w:t>2</w:t>
      </w:r>
      <w:r w:rsidRPr="006B6548">
        <w:rPr>
          <w:rFonts w:ascii="Book Antiqua" w:hAnsi="Book Antiqua"/>
          <w:sz w:val="24"/>
          <w:szCs w:val="24"/>
        </w:rPr>
        <w:t>.</w:t>
      </w:r>
    </w:p>
    <w:bookmarkEnd w:id="3"/>
    <w:p w14:paraId="1148955D" w14:textId="5EAFE5A8" w:rsidR="00B405D0" w:rsidRPr="0090277A" w:rsidRDefault="00B405D0" w:rsidP="005E3FFE">
      <w:pPr>
        <w:jc w:val="both"/>
        <w:rPr>
          <w:rFonts w:ascii="Book Antiqua" w:hAnsi="Book Antiqua"/>
          <w:b/>
          <w:sz w:val="24"/>
          <w:szCs w:val="24"/>
        </w:rPr>
      </w:pPr>
      <w:r w:rsidRPr="0090277A">
        <w:rPr>
          <w:rFonts w:ascii="Book Antiqua" w:hAnsi="Book Antiqua"/>
          <w:b/>
          <w:sz w:val="24"/>
          <w:szCs w:val="24"/>
        </w:rPr>
        <w:t>Data Gap No. 3</w:t>
      </w:r>
    </w:p>
    <w:p w14:paraId="12FC83C5" w14:textId="10BE8A31" w:rsidR="00E277DB" w:rsidRPr="009E000E" w:rsidRDefault="00E277DB" w:rsidP="0090277A">
      <w:pPr>
        <w:pStyle w:val="ListParagraph"/>
        <w:numPr>
          <w:ilvl w:val="0"/>
          <w:numId w:val="1"/>
        </w:numPr>
        <w:spacing w:after="0"/>
        <w:ind w:left="426" w:hanging="426"/>
        <w:jc w:val="both"/>
        <w:rPr>
          <w:rFonts w:ascii="Book Antiqua" w:hAnsi="Book Antiqua"/>
          <w:sz w:val="24"/>
          <w:szCs w:val="24"/>
        </w:rPr>
      </w:pPr>
      <w:r w:rsidRPr="009E000E">
        <w:rPr>
          <w:rFonts w:ascii="Book Antiqua" w:hAnsi="Book Antiqua"/>
          <w:sz w:val="24"/>
          <w:szCs w:val="24"/>
        </w:rPr>
        <w:t xml:space="preserve">MSPGCL to submit the copy of </w:t>
      </w:r>
      <w:proofErr w:type="gramStart"/>
      <w:r w:rsidRPr="009E000E">
        <w:rPr>
          <w:rFonts w:ascii="Book Antiqua" w:hAnsi="Book Antiqua"/>
          <w:sz w:val="24"/>
          <w:szCs w:val="24"/>
        </w:rPr>
        <w:t>latest Lenders’ Engineer’s</w:t>
      </w:r>
      <w:proofErr w:type="gramEnd"/>
      <w:r w:rsidRPr="009E000E">
        <w:rPr>
          <w:rFonts w:ascii="Book Antiqua" w:hAnsi="Book Antiqua"/>
          <w:sz w:val="24"/>
          <w:szCs w:val="24"/>
        </w:rPr>
        <w:t xml:space="preserve"> Report</w:t>
      </w:r>
      <w:r w:rsidR="00FD0A41" w:rsidRPr="009E000E">
        <w:rPr>
          <w:rFonts w:ascii="Book Antiqua" w:hAnsi="Book Antiqua"/>
          <w:sz w:val="24"/>
          <w:szCs w:val="24"/>
        </w:rPr>
        <w:t xml:space="preserve"> for </w:t>
      </w:r>
      <w:r w:rsidR="00936D31" w:rsidRPr="009E000E">
        <w:rPr>
          <w:rFonts w:ascii="Book Antiqua" w:hAnsi="Book Antiqua"/>
          <w:sz w:val="24"/>
          <w:szCs w:val="24"/>
        </w:rPr>
        <w:t xml:space="preserve">Bhusawal </w:t>
      </w:r>
      <w:r w:rsidR="00FD0A41" w:rsidRPr="009E000E">
        <w:rPr>
          <w:rFonts w:ascii="Book Antiqua" w:hAnsi="Book Antiqua"/>
          <w:sz w:val="24"/>
          <w:szCs w:val="24"/>
        </w:rPr>
        <w:t>Unit</w:t>
      </w:r>
      <w:r w:rsidR="00BC76EF" w:rsidRPr="009E000E">
        <w:rPr>
          <w:rFonts w:ascii="Book Antiqua" w:hAnsi="Book Antiqua"/>
          <w:sz w:val="24"/>
          <w:szCs w:val="24"/>
        </w:rPr>
        <w:t xml:space="preserve"> No. 6</w:t>
      </w:r>
      <w:r w:rsidRPr="009E000E">
        <w:rPr>
          <w:rFonts w:ascii="Book Antiqua" w:hAnsi="Book Antiqua"/>
          <w:sz w:val="24"/>
          <w:szCs w:val="24"/>
        </w:rPr>
        <w:t>.</w:t>
      </w:r>
    </w:p>
    <w:p w14:paraId="2D91F1CB" w14:textId="77777777" w:rsidR="00202AF3" w:rsidRPr="00202AF3" w:rsidRDefault="00202AF3" w:rsidP="00202AF3">
      <w:pPr>
        <w:spacing w:after="0"/>
        <w:jc w:val="both"/>
        <w:rPr>
          <w:rFonts w:ascii="Book Antiqua" w:hAnsi="Book Antiqua"/>
          <w:b/>
          <w:sz w:val="24"/>
          <w:szCs w:val="24"/>
        </w:rPr>
      </w:pPr>
      <w:r w:rsidRPr="00202AF3">
        <w:rPr>
          <w:rFonts w:ascii="Book Antiqua" w:hAnsi="Book Antiqua"/>
          <w:b/>
          <w:sz w:val="24"/>
          <w:szCs w:val="24"/>
        </w:rPr>
        <w:t xml:space="preserve">MSPGCL’s Compliance: </w:t>
      </w:r>
    </w:p>
    <w:p w14:paraId="3075AD9B" w14:textId="087F1938" w:rsidR="00202AF3" w:rsidRPr="00FB48F2" w:rsidRDefault="00202AF3" w:rsidP="005060B4">
      <w:pPr>
        <w:spacing w:after="0"/>
        <w:ind w:firstLine="720"/>
        <w:jc w:val="both"/>
        <w:rPr>
          <w:rFonts w:ascii="Book Antiqua" w:hAnsi="Book Antiqua"/>
          <w:b/>
          <w:bCs/>
          <w:sz w:val="24"/>
          <w:szCs w:val="24"/>
        </w:rPr>
      </w:pPr>
      <w:r w:rsidRPr="00FB48F2">
        <w:rPr>
          <w:rFonts w:ascii="Book Antiqua" w:hAnsi="Book Antiqua"/>
          <w:sz w:val="24"/>
          <w:szCs w:val="24"/>
        </w:rPr>
        <w:t xml:space="preserve">It is to submit that Lenders’ Engineers </w:t>
      </w:r>
      <w:r w:rsidR="009E000E">
        <w:rPr>
          <w:rFonts w:ascii="Book Antiqua" w:hAnsi="Book Antiqua"/>
          <w:sz w:val="24"/>
          <w:szCs w:val="24"/>
        </w:rPr>
        <w:t xml:space="preserve">report </w:t>
      </w:r>
      <w:proofErr w:type="gramStart"/>
      <w:r w:rsidR="009E000E">
        <w:rPr>
          <w:rFonts w:ascii="Book Antiqua" w:hAnsi="Book Antiqua"/>
          <w:sz w:val="24"/>
          <w:szCs w:val="24"/>
        </w:rPr>
        <w:t>is attached</w:t>
      </w:r>
      <w:proofErr w:type="gramEnd"/>
      <w:r w:rsidR="009E000E">
        <w:rPr>
          <w:rFonts w:ascii="Book Antiqua" w:hAnsi="Book Antiqua"/>
          <w:sz w:val="24"/>
          <w:szCs w:val="24"/>
        </w:rPr>
        <w:t xml:space="preserve"> as </w:t>
      </w:r>
      <w:r w:rsidR="009E000E" w:rsidRPr="005060B4">
        <w:rPr>
          <w:rFonts w:ascii="Book Antiqua" w:hAnsi="Book Antiqua"/>
          <w:sz w:val="24"/>
          <w:szCs w:val="24"/>
          <w:highlight w:val="yellow"/>
        </w:rPr>
        <w:t>Annexure DG-I-3</w:t>
      </w:r>
      <w:r w:rsidR="009E000E" w:rsidRPr="006B6548">
        <w:rPr>
          <w:rFonts w:ascii="Book Antiqua" w:hAnsi="Book Antiqua"/>
          <w:sz w:val="24"/>
          <w:szCs w:val="24"/>
        </w:rPr>
        <w:t>.</w:t>
      </w:r>
      <w:r w:rsidR="009E000E">
        <w:rPr>
          <w:rFonts w:ascii="Book Antiqua" w:hAnsi="Book Antiqua"/>
          <w:sz w:val="24"/>
          <w:szCs w:val="24"/>
        </w:rPr>
        <w:t xml:space="preserve"> </w:t>
      </w:r>
    </w:p>
    <w:p w14:paraId="2E86D994" w14:textId="77777777" w:rsidR="00FB48F2" w:rsidRDefault="00FB48F2" w:rsidP="0090277A">
      <w:pPr>
        <w:spacing w:after="0"/>
        <w:jc w:val="both"/>
        <w:rPr>
          <w:rFonts w:ascii="Book Antiqua" w:hAnsi="Book Antiqua"/>
          <w:b/>
          <w:sz w:val="24"/>
          <w:szCs w:val="24"/>
        </w:rPr>
      </w:pPr>
    </w:p>
    <w:p w14:paraId="6806C1BF" w14:textId="1F1CCA3A" w:rsidR="00B405D0" w:rsidRPr="0090277A" w:rsidRDefault="00B405D0" w:rsidP="0090277A">
      <w:pPr>
        <w:spacing w:after="0"/>
        <w:jc w:val="both"/>
        <w:rPr>
          <w:rFonts w:ascii="Book Antiqua" w:hAnsi="Book Antiqua"/>
          <w:b/>
          <w:sz w:val="24"/>
          <w:szCs w:val="24"/>
        </w:rPr>
      </w:pPr>
      <w:r w:rsidRPr="0090277A">
        <w:rPr>
          <w:rFonts w:ascii="Book Antiqua" w:hAnsi="Book Antiqua"/>
          <w:b/>
          <w:sz w:val="24"/>
          <w:szCs w:val="24"/>
        </w:rPr>
        <w:t>Data Gap No. 4</w:t>
      </w:r>
    </w:p>
    <w:p w14:paraId="1E81C05C" w14:textId="42C58D84" w:rsidR="000326FA" w:rsidRPr="00E65464" w:rsidRDefault="000326FA" w:rsidP="0065715B">
      <w:pPr>
        <w:pStyle w:val="ListParagraph"/>
        <w:numPr>
          <w:ilvl w:val="0"/>
          <w:numId w:val="1"/>
        </w:numPr>
        <w:ind w:left="426" w:hanging="426"/>
        <w:jc w:val="both"/>
        <w:rPr>
          <w:rFonts w:ascii="Book Antiqua" w:hAnsi="Book Antiqua"/>
          <w:sz w:val="24"/>
          <w:szCs w:val="24"/>
        </w:rPr>
      </w:pPr>
      <w:r w:rsidRPr="00E65464">
        <w:rPr>
          <w:rFonts w:ascii="Book Antiqua" w:hAnsi="Book Antiqua"/>
          <w:sz w:val="24"/>
          <w:szCs w:val="24"/>
        </w:rPr>
        <w:lastRenderedPageBreak/>
        <w:t xml:space="preserve">In the provisional Tariff Order (Case No. 236 of 2023), the Commission has limited the admissible overheads to 5% of the approved hard cost (excluding overheads), in line with the norms applied to other generating stations of similar unit sizes, namely, Koradi Units 8, 9 &amp; 10; Chandrapur Units 8 &amp; 9; Bhusawal Units 4 &amp; 5 and Khaperkheda Unit 5. In the actual capital cost of Bhusawal unit 6, the amount of Rs.338.24 Crore included </w:t>
      </w:r>
      <w:proofErr w:type="gramStart"/>
      <w:r w:rsidRPr="00E65464">
        <w:rPr>
          <w:rFonts w:ascii="Book Antiqua" w:hAnsi="Book Antiqua"/>
          <w:sz w:val="24"/>
          <w:szCs w:val="24"/>
        </w:rPr>
        <w:t>overheads which</w:t>
      </w:r>
      <w:proofErr w:type="gramEnd"/>
      <w:r w:rsidRPr="00E65464">
        <w:rPr>
          <w:rFonts w:ascii="Book Antiqua" w:hAnsi="Book Antiqua"/>
          <w:sz w:val="24"/>
          <w:szCs w:val="24"/>
        </w:rPr>
        <w:t xml:space="preserve"> is </w:t>
      </w:r>
      <w:r w:rsidR="009B1126" w:rsidRPr="00E65464">
        <w:rPr>
          <w:rFonts w:ascii="Book Antiqua" w:hAnsi="Book Antiqua"/>
          <w:sz w:val="24"/>
          <w:szCs w:val="24"/>
        </w:rPr>
        <w:t>7.7% of the hard cost</w:t>
      </w:r>
      <w:r w:rsidRPr="00E65464">
        <w:rPr>
          <w:rFonts w:ascii="Book Antiqua" w:hAnsi="Book Antiqua"/>
          <w:sz w:val="24"/>
          <w:szCs w:val="24"/>
        </w:rPr>
        <w:t>.</w:t>
      </w:r>
      <w:r w:rsidR="009B1126" w:rsidRPr="00E65464">
        <w:rPr>
          <w:rFonts w:ascii="Book Antiqua" w:hAnsi="Book Antiqua"/>
          <w:sz w:val="24"/>
          <w:szCs w:val="24"/>
        </w:rPr>
        <w:t xml:space="preserve"> MSPGCL shall submit the complete details of the Overheads</w:t>
      </w:r>
      <w:r w:rsidR="007C33DC" w:rsidRPr="00E65464">
        <w:rPr>
          <w:rFonts w:ascii="Book Antiqua" w:hAnsi="Book Antiqua"/>
          <w:sz w:val="24"/>
          <w:szCs w:val="24"/>
        </w:rPr>
        <w:t>.</w:t>
      </w:r>
    </w:p>
    <w:p w14:paraId="078F5559" w14:textId="77777777" w:rsidR="00202AF3" w:rsidRPr="00202AF3" w:rsidRDefault="00202AF3" w:rsidP="0065715B">
      <w:pPr>
        <w:jc w:val="both"/>
        <w:rPr>
          <w:rFonts w:ascii="Book Antiqua" w:hAnsi="Book Antiqua"/>
          <w:b/>
          <w:sz w:val="24"/>
          <w:szCs w:val="24"/>
        </w:rPr>
      </w:pPr>
      <w:r w:rsidRPr="00202AF3">
        <w:rPr>
          <w:rFonts w:ascii="Book Antiqua" w:hAnsi="Book Antiqua"/>
          <w:b/>
          <w:sz w:val="24"/>
          <w:szCs w:val="24"/>
        </w:rPr>
        <w:t xml:space="preserve">MSPGCL’s Compliance: </w:t>
      </w:r>
    </w:p>
    <w:tbl>
      <w:tblPr>
        <w:tblW w:w="9209" w:type="dxa"/>
        <w:tblLook w:val="04A0" w:firstRow="1" w:lastRow="0" w:firstColumn="1" w:lastColumn="0" w:noHBand="0" w:noVBand="1"/>
      </w:tblPr>
      <w:tblGrid>
        <w:gridCol w:w="1838"/>
        <w:gridCol w:w="992"/>
        <w:gridCol w:w="993"/>
        <w:gridCol w:w="992"/>
        <w:gridCol w:w="992"/>
        <w:gridCol w:w="1134"/>
        <w:gridCol w:w="1276"/>
        <w:gridCol w:w="999"/>
      </w:tblGrid>
      <w:tr w:rsidR="00202AF3" w:rsidRPr="0065715B" w14:paraId="3AB1D2F7" w14:textId="77777777" w:rsidTr="00202AF3">
        <w:trPr>
          <w:trHeight w:val="288"/>
        </w:trPr>
        <w:tc>
          <w:tcPr>
            <w:tcW w:w="1838" w:type="dxa"/>
            <w:tcBorders>
              <w:top w:val="single" w:sz="4" w:space="0" w:color="auto"/>
              <w:left w:val="single" w:sz="4" w:space="0" w:color="auto"/>
              <w:bottom w:val="single" w:sz="4" w:space="0" w:color="auto"/>
              <w:right w:val="single" w:sz="4" w:space="0" w:color="auto"/>
            </w:tcBorders>
            <w:noWrap/>
            <w:vAlign w:val="bottom"/>
            <w:hideMark/>
          </w:tcPr>
          <w:p w14:paraId="4299254E" w14:textId="77777777" w:rsidR="00202AF3" w:rsidRPr="00202AF3" w:rsidRDefault="00202AF3" w:rsidP="00202AF3">
            <w:pPr>
              <w:spacing w:after="0" w:line="240" w:lineRule="auto"/>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Particulars</w:t>
            </w:r>
          </w:p>
        </w:tc>
        <w:tc>
          <w:tcPr>
            <w:tcW w:w="992" w:type="dxa"/>
            <w:tcBorders>
              <w:top w:val="single" w:sz="4" w:space="0" w:color="auto"/>
              <w:left w:val="nil"/>
              <w:bottom w:val="single" w:sz="4" w:space="0" w:color="auto"/>
              <w:right w:val="single" w:sz="4" w:space="0" w:color="auto"/>
            </w:tcBorders>
            <w:noWrap/>
            <w:vAlign w:val="center"/>
            <w:hideMark/>
          </w:tcPr>
          <w:p w14:paraId="0838EC91"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2019-20</w:t>
            </w:r>
          </w:p>
        </w:tc>
        <w:tc>
          <w:tcPr>
            <w:tcW w:w="993" w:type="dxa"/>
            <w:tcBorders>
              <w:top w:val="single" w:sz="4" w:space="0" w:color="auto"/>
              <w:left w:val="nil"/>
              <w:bottom w:val="single" w:sz="4" w:space="0" w:color="auto"/>
              <w:right w:val="single" w:sz="4" w:space="0" w:color="auto"/>
            </w:tcBorders>
            <w:noWrap/>
            <w:vAlign w:val="center"/>
            <w:hideMark/>
          </w:tcPr>
          <w:p w14:paraId="0AD8383E"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2020-21</w:t>
            </w:r>
          </w:p>
        </w:tc>
        <w:tc>
          <w:tcPr>
            <w:tcW w:w="992" w:type="dxa"/>
            <w:tcBorders>
              <w:top w:val="single" w:sz="4" w:space="0" w:color="auto"/>
              <w:left w:val="nil"/>
              <w:bottom w:val="single" w:sz="4" w:space="0" w:color="auto"/>
              <w:right w:val="single" w:sz="4" w:space="0" w:color="auto"/>
            </w:tcBorders>
            <w:noWrap/>
            <w:vAlign w:val="center"/>
            <w:hideMark/>
          </w:tcPr>
          <w:p w14:paraId="23F25387"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2021-22</w:t>
            </w:r>
          </w:p>
        </w:tc>
        <w:tc>
          <w:tcPr>
            <w:tcW w:w="992" w:type="dxa"/>
            <w:tcBorders>
              <w:top w:val="single" w:sz="4" w:space="0" w:color="auto"/>
              <w:left w:val="nil"/>
              <w:bottom w:val="single" w:sz="4" w:space="0" w:color="auto"/>
              <w:right w:val="single" w:sz="4" w:space="0" w:color="auto"/>
            </w:tcBorders>
            <w:noWrap/>
            <w:vAlign w:val="center"/>
            <w:hideMark/>
          </w:tcPr>
          <w:p w14:paraId="227B33F1"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2022-23</w:t>
            </w:r>
          </w:p>
        </w:tc>
        <w:tc>
          <w:tcPr>
            <w:tcW w:w="1134" w:type="dxa"/>
            <w:tcBorders>
              <w:top w:val="single" w:sz="4" w:space="0" w:color="auto"/>
              <w:left w:val="nil"/>
              <w:bottom w:val="single" w:sz="4" w:space="0" w:color="auto"/>
              <w:right w:val="single" w:sz="4" w:space="0" w:color="auto"/>
            </w:tcBorders>
            <w:noWrap/>
            <w:vAlign w:val="center"/>
            <w:hideMark/>
          </w:tcPr>
          <w:p w14:paraId="6B846C7B"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2023-24</w:t>
            </w:r>
          </w:p>
        </w:tc>
        <w:tc>
          <w:tcPr>
            <w:tcW w:w="1276" w:type="dxa"/>
            <w:tcBorders>
              <w:top w:val="single" w:sz="4" w:space="0" w:color="auto"/>
              <w:left w:val="nil"/>
              <w:bottom w:val="single" w:sz="4" w:space="0" w:color="auto"/>
              <w:right w:val="single" w:sz="4" w:space="0" w:color="auto"/>
            </w:tcBorders>
            <w:noWrap/>
            <w:vAlign w:val="center"/>
            <w:hideMark/>
          </w:tcPr>
          <w:p w14:paraId="524292E8"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2024-25</w:t>
            </w:r>
          </w:p>
        </w:tc>
        <w:tc>
          <w:tcPr>
            <w:tcW w:w="992" w:type="dxa"/>
            <w:tcBorders>
              <w:top w:val="single" w:sz="4" w:space="0" w:color="auto"/>
              <w:left w:val="nil"/>
              <w:bottom w:val="single" w:sz="4" w:space="0" w:color="auto"/>
              <w:right w:val="single" w:sz="4" w:space="0" w:color="auto"/>
            </w:tcBorders>
            <w:noWrap/>
            <w:vAlign w:val="center"/>
            <w:hideMark/>
          </w:tcPr>
          <w:p w14:paraId="5F0AC198"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TOTAL</w:t>
            </w:r>
          </w:p>
        </w:tc>
      </w:tr>
      <w:tr w:rsidR="00202AF3" w:rsidRPr="0065715B" w14:paraId="5030C5F3" w14:textId="77777777" w:rsidTr="00202AF3">
        <w:trPr>
          <w:trHeight w:val="288"/>
        </w:trPr>
        <w:tc>
          <w:tcPr>
            <w:tcW w:w="1838" w:type="dxa"/>
            <w:tcBorders>
              <w:top w:val="nil"/>
              <w:left w:val="single" w:sz="4" w:space="0" w:color="auto"/>
              <w:bottom w:val="single" w:sz="4" w:space="0" w:color="auto"/>
              <w:right w:val="single" w:sz="4" w:space="0" w:color="auto"/>
            </w:tcBorders>
            <w:noWrap/>
            <w:vAlign w:val="bottom"/>
            <w:hideMark/>
          </w:tcPr>
          <w:p w14:paraId="52F7130A" w14:textId="77777777" w:rsidR="00202AF3" w:rsidRPr="00202AF3" w:rsidRDefault="00202AF3" w:rsidP="00202AF3">
            <w:pPr>
              <w:spacing w:after="0" w:line="240" w:lineRule="auto"/>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Employee Cost</w:t>
            </w:r>
          </w:p>
        </w:tc>
        <w:tc>
          <w:tcPr>
            <w:tcW w:w="992" w:type="dxa"/>
            <w:tcBorders>
              <w:top w:val="nil"/>
              <w:left w:val="nil"/>
              <w:bottom w:val="single" w:sz="4" w:space="0" w:color="auto"/>
              <w:right w:val="single" w:sz="4" w:space="0" w:color="auto"/>
            </w:tcBorders>
            <w:noWrap/>
            <w:vAlign w:val="bottom"/>
            <w:hideMark/>
          </w:tcPr>
          <w:p w14:paraId="6BA24125"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7.64</w:t>
            </w:r>
          </w:p>
        </w:tc>
        <w:tc>
          <w:tcPr>
            <w:tcW w:w="993" w:type="dxa"/>
            <w:tcBorders>
              <w:top w:val="nil"/>
              <w:left w:val="nil"/>
              <w:bottom w:val="single" w:sz="4" w:space="0" w:color="auto"/>
              <w:right w:val="single" w:sz="4" w:space="0" w:color="auto"/>
            </w:tcBorders>
            <w:noWrap/>
            <w:vAlign w:val="bottom"/>
            <w:hideMark/>
          </w:tcPr>
          <w:p w14:paraId="4AAA1277"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10.38</w:t>
            </w:r>
          </w:p>
        </w:tc>
        <w:tc>
          <w:tcPr>
            <w:tcW w:w="992" w:type="dxa"/>
            <w:tcBorders>
              <w:top w:val="nil"/>
              <w:left w:val="nil"/>
              <w:bottom w:val="single" w:sz="4" w:space="0" w:color="auto"/>
              <w:right w:val="single" w:sz="4" w:space="0" w:color="auto"/>
            </w:tcBorders>
            <w:noWrap/>
            <w:vAlign w:val="bottom"/>
            <w:hideMark/>
          </w:tcPr>
          <w:p w14:paraId="799339F7"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14.57</w:t>
            </w:r>
          </w:p>
        </w:tc>
        <w:tc>
          <w:tcPr>
            <w:tcW w:w="992" w:type="dxa"/>
            <w:tcBorders>
              <w:top w:val="nil"/>
              <w:left w:val="nil"/>
              <w:bottom w:val="single" w:sz="4" w:space="0" w:color="auto"/>
              <w:right w:val="single" w:sz="4" w:space="0" w:color="auto"/>
            </w:tcBorders>
            <w:noWrap/>
            <w:vAlign w:val="bottom"/>
            <w:hideMark/>
          </w:tcPr>
          <w:p w14:paraId="2023B7A9"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18.15</w:t>
            </w:r>
          </w:p>
        </w:tc>
        <w:tc>
          <w:tcPr>
            <w:tcW w:w="1134" w:type="dxa"/>
            <w:tcBorders>
              <w:top w:val="nil"/>
              <w:left w:val="nil"/>
              <w:bottom w:val="single" w:sz="4" w:space="0" w:color="auto"/>
              <w:right w:val="single" w:sz="4" w:space="0" w:color="auto"/>
            </w:tcBorders>
            <w:noWrap/>
            <w:vAlign w:val="bottom"/>
            <w:hideMark/>
          </w:tcPr>
          <w:p w14:paraId="15499CD9"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21.92</w:t>
            </w:r>
          </w:p>
        </w:tc>
        <w:tc>
          <w:tcPr>
            <w:tcW w:w="1276" w:type="dxa"/>
            <w:tcBorders>
              <w:top w:val="nil"/>
              <w:left w:val="nil"/>
              <w:bottom w:val="single" w:sz="4" w:space="0" w:color="auto"/>
              <w:right w:val="single" w:sz="4" w:space="0" w:color="auto"/>
            </w:tcBorders>
            <w:noWrap/>
            <w:vAlign w:val="bottom"/>
            <w:hideMark/>
          </w:tcPr>
          <w:p w14:paraId="4412EB20"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20.26</w:t>
            </w:r>
          </w:p>
        </w:tc>
        <w:tc>
          <w:tcPr>
            <w:tcW w:w="992" w:type="dxa"/>
            <w:tcBorders>
              <w:top w:val="nil"/>
              <w:left w:val="nil"/>
              <w:bottom w:val="single" w:sz="4" w:space="0" w:color="auto"/>
              <w:right w:val="single" w:sz="4" w:space="0" w:color="auto"/>
            </w:tcBorders>
            <w:noWrap/>
            <w:vAlign w:val="bottom"/>
            <w:hideMark/>
          </w:tcPr>
          <w:p w14:paraId="24D3109B"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92.92</w:t>
            </w:r>
          </w:p>
        </w:tc>
      </w:tr>
      <w:tr w:rsidR="00202AF3" w:rsidRPr="0065715B" w14:paraId="44093827" w14:textId="77777777" w:rsidTr="00202AF3">
        <w:trPr>
          <w:trHeight w:val="288"/>
        </w:trPr>
        <w:tc>
          <w:tcPr>
            <w:tcW w:w="1838" w:type="dxa"/>
            <w:tcBorders>
              <w:top w:val="nil"/>
              <w:left w:val="single" w:sz="4" w:space="0" w:color="auto"/>
              <w:bottom w:val="single" w:sz="4" w:space="0" w:color="auto"/>
              <w:right w:val="single" w:sz="4" w:space="0" w:color="auto"/>
            </w:tcBorders>
            <w:noWrap/>
            <w:vAlign w:val="bottom"/>
            <w:hideMark/>
          </w:tcPr>
          <w:p w14:paraId="7A26EB97" w14:textId="77777777" w:rsidR="00202AF3" w:rsidRPr="00202AF3" w:rsidRDefault="00202AF3" w:rsidP="00202AF3">
            <w:pPr>
              <w:spacing w:after="0" w:line="240" w:lineRule="auto"/>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Admin cost</w:t>
            </w:r>
          </w:p>
        </w:tc>
        <w:tc>
          <w:tcPr>
            <w:tcW w:w="992" w:type="dxa"/>
            <w:tcBorders>
              <w:top w:val="nil"/>
              <w:left w:val="nil"/>
              <w:bottom w:val="single" w:sz="4" w:space="0" w:color="auto"/>
              <w:right w:val="single" w:sz="4" w:space="0" w:color="auto"/>
            </w:tcBorders>
            <w:noWrap/>
            <w:vAlign w:val="bottom"/>
            <w:hideMark/>
          </w:tcPr>
          <w:p w14:paraId="42290AC6"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15.45</w:t>
            </w:r>
          </w:p>
        </w:tc>
        <w:tc>
          <w:tcPr>
            <w:tcW w:w="993" w:type="dxa"/>
            <w:tcBorders>
              <w:top w:val="nil"/>
              <w:left w:val="nil"/>
              <w:bottom w:val="single" w:sz="4" w:space="0" w:color="auto"/>
              <w:right w:val="single" w:sz="4" w:space="0" w:color="auto"/>
            </w:tcBorders>
            <w:noWrap/>
            <w:vAlign w:val="bottom"/>
            <w:hideMark/>
          </w:tcPr>
          <w:p w14:paraId="3B8F1EC7"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6.81</w:t>
            </w:r>
          </w:p>
        </w:tc>
        <w:tc>
          <w:tcPr>
            <w:tcW w:w="992" w:type="dxa"/>
            <w:tcBorders>
              <w:top w:val="nil"/>
              <w:left w:val="nil"/>
              <w:bottom w:val="single" w:sz="4" w:space="0" w:color="auto"/>
              <w:right w:val="single" w:sz="4" w:space="0" w:color="auto"/>
            </w:tcBorders>
            <w:noWrap/>
            <w:vAlign w:val="bottom"/>
            <w:hideMark/>
          </w:tcPr>
          <w:p w14:paraId="7C9C91C1"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25.68</w:t>
            </w:r>
          </w:p>
        </w:tc>
        <w:tc>
          <w:tcPr>
            <w:tcW w:w="992" w:type="dxa"/>
            <w:tcBorders>
              <w:top w:val="nil"/>
              <w:left w:val="nil"/>
              <w:bottom w:val="single" w:sz="4" w:space="0" w:color="auto"/>
              <w:right w:val="single" w:sz="4" w:space="0" w:color="auto"/>
            </w:tcBorders>
            <w:noWrap/>
            <w:vAlign w:val="bottom"/>
            <w:hideMark/>
          </w:tcPr>
          <w:p w14:paraId="1D9094AC"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17.19</w:t>
            </w:r>
          </w:p>
        </w:tc>
        <w:tc>
          <w:tcPr>
            <w:tcW w:w="1134" w:type="dxa"/>
            <w:tcBorders>
              <w:top w:val="nil"/>
              <w:left w:val="nil"/>
              <w:bottom w:val="single" w:sz="4" w:space="0" w:color="auto"/>
              <w:right w:val="single" w:sz="4" w:space="0" w:color="auto"/>
            </w:tcBorders>
            <w:noWrap/>
            <w:vAlign w:val="bottom"/>
            <w:hideMark/>
          </w:tcPr>
          <w:p w14:paraId="4EA45231"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18.93</w:t>
            </w:r>
          </w:p>
        </w:tc>
        <w:tc>
          <w:tcPr>
            <w:tcW w:w="1276" w:type="dxa"/>
            <w:tcBorders>
              <w:top w:val="nil"/>
              <w:left w:val="nil"/>
              <w:bottom w:val="single" w:sz="4" w:space="0" w:color="auto"/>
              <w:right w:val="single" w:sz="4" w:space="0" w:color="auto"/>
            </w:tcBorders>
            <w:noWrap/>
            <w:vAlign w:val="bottom"/>
            <w:hideMark/>
          </w:tcPr>
          <w:p w14:paraId="10F1F520"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21.05</w:t>
            </w:r>
          </w:p>
        </w:tc>
        <w:tc>
          <w:tcPr>
            <w:tcW w:w="992" w:type="dxa"/>
            <w:tcBorders>
              <w:top w:val="nil"/>
              <w:left w:val="nil"/>
              <w:bottom w:val="single" w:sz="4" w:space="0" w:color="auto"/>
              <w:right w:val="single" w:sz="4" w:space="0" w:color="auto"/>
            </w:tcBorders>
            <w:noWrap/>
            <w:vAlign w:val="bottom"/>
            <w:hideMark/>
          </w:tcPr>
          <w:p w14:paraId="2D557F81"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105.11</w:t>
            </w:r>
          </w:p>
        </w:tc>
      </w:tr>
      <w:tr w:rsidR="00202AF3" w:rsidRPr="0065715B" w14:paraId="0922BB75" w14:textId="77777777" w:rsidTr="00202AF3">
        <w:trPr>
          <w:trHeight w:val="288"/>
        </w:trPr>
        <w:tc>
          <w:tcPr>
            <w:tcW w:w="1838" w:type="dxa"/>
            <w:tcBorders>
              <w:top w:val="nil"/>
              <w:left w:val="single" w:sz="4" w:space="0" w:color="auto"/>
              <w:bottom w:val="single" w:sz="4" w:space="0" w:color="auto"/>
              <w:right w:val="single" w:sz="4" w:space="0" w:color="auto"/>
            </w:tcBorders>
            <w:noWrap/>
            <w:vAlign w:val="bottom"/>
            <w:hideMark/>
          </w:tcPr>
          <w:p w14:paraId="30BC042A" w14:textId="77777777" w:rsidR="00202AF3" w:rsidRPr="00202AF3" w:rsidRDefault="00202AF3" w:rsidP="00202AF3">
            <w:pPr>
              <w:spacing w:after="0" w:line="240" w:lineRule="auto"/>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Corporate Costs</w:t>
            </w:r>
          </w:p>
        </w:tc>
        <w:tc>
          <w:tcPr>
            <w:tcW w:w="992" w:type="dxa"/>
            <w:tcBorders>
              <w:top w:val="nil"/>
              <w:left w:val="nil"/>
              <w:bottom w:val="single" w:sz="4" w:space="0" w:color="auto"/>
              <w:right w:val="single" w:sz="4" w:space="0" w:color="auto"/>
            </w:tcBorders>
            <w:noWrap/>
            <w:vAlign w:val="bottom"/>
            <w:hideMark/>
          </w:tcPr>
          <w:p w14:paraId="37F88A7D"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12.85</w:t>
            </w:r>
          </w:p>
        </w:tc>
        <w:tc>
          <w:tcPr>
            <w:tcW w:w="993" w:type="dxa"/>
            <w:tcBorders>
              <w:top w:val="nil"/>
              <w:left w:val="nil"/>
              <w:bottom w:val="single" w:sz="4" w:space="0" w:color="auto"/>
              <w:right w:val="single" w:sz="4" w:space="0" w:color="auto"/>
            </w:tcBorders>
            <w:noWrap/>
            <w:vAlign w:val="bottom"/>
            <w:hideMark/>
          </w:tcPr>
          <w:p w14:paraId="54E59EF9"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26.97</w:t>
            </w:r>
          </w:p>
        </w:tc>
        <w:tc>
          <w:tcPr>
            <w:tcW w:w="992" w:type="dxa"/>
            <w:tcBorders>
              <w:top w:val="nil"/>
              <w:left w:val="nil"/>
              <w:bottom w:val="single" w:sz="4" w:space="0" w:color="auto"/>
              <w:right w:val="single" w:sz="4" w:space="0" w:color="auto"/>
            </w:tcBorders>
            <w:noWrap/>
            <w:vAlign w:val="bottom"/>
            <w:hideMark/>
          </w:tcPr>
          <w:p w14:paraId="08108DD4"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28.69</w:t>
            </w:r>
          </w:p>
        </w:tc>
        <w:tc>
          <w:tcPr>
            <w:tcW w:w="992" w:type="dxa"/>
            <w:tcBorders>
              <w:top w:val="nil"/>
              <w:left w:val="nil"/>
              <w:bottom w:val="single" w:sz="4" w:space="0" w:color="auto"/>
              <w:right w:val="single" w:sz="4" w:space="0" w:color="auto"/>
            </w:tcBorders>
            <w:noWrap/>
            <w:vAlign w:val="bottom"/>
            <w:hideMark/>
          </w:tcPr>
          <w:p w14:paraId="7E1DA98C"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29.43</w:t>
            </w:r>
          </w:p>
        </w:tc>
        <w:tc>
          <w:tcPr>
            <w:tcW w:w="1134" w:type="dxa"/>
            <w:tcBorders>
              <w:top w:val="nil"/>
              <w:left w:val="nil"/>
              <w:bottom w:val="single" w:sz="4" w:space="0" w:color="auto"/>
              <w:right w:val="single" w:sz="4" w:space="0" w:color="auto"/>
            </w:tcBorders>
            <w:noWrap/>
            <w:vAlign w:val="bottom"/>
            <w:hideMark/>
          </w:tcPr>
          <w:p w14:paraId="52FE4E27"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19.20</w:t>
            </w:r>
          </w:p>
        </w:tc>
        <w:tc>
          <w:tcPr>
            <w:tcW w:w="1276" w:type="dxa"/>
            <w:tcBorders>
              <w:top w:val="nil"/>
              <w:left w:val="nil"/>
              <w:bottom w:val="single" w:sz="4" w:space="0" w:color="auto"/>
              <w:right w:val="single" w:sz="4" w:space="0" w:color="auto"/>
            </w:tcBorders>
            <w:noWrap/>
            <w:vAlign w:val="bottom"/>
            <w:hideMark/>
          </w:tcPr>
          <w:p w14:paraId="01091666"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23.05</w:t>
            </w:r>
          </w:p>
        </w:tc>
        <w:tc>
          <w:tcPr>
            <w:tcW w:w="992" w:type="dxa"/>
            <w:tcBorders>
              <w:top w:val="nil"/>
              <w:left w:val="nil"/>
              <w:bottom w:val="single" w:sz="4" w:space="0" w:color="auto"/>
              <w:right w:val="single" w:sz="4" w:space="0" w:color="auto"/>
            </w:tcBorders>
            <w:noWrap/>
            <w:vAlign w:val="bottom"/>
            <w:hideMark/>
          </w:tcPr>
          <w:p w14:paraId="54ACED91"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140.20</w:t>
            </w:r>
          </w:p>
        </w:tc>
      </w:tr>
      <w:tr w:rsidR="00202AF3" w:rsidRPr="0065715B" w14:paraId="53F7559F" w14:textId="77777777" w:rsidTr="00202AF3">
        <w:trPr>
          <w:trHeight w:val="288"/>
        </w:trPr>
        <w:tc>
          <w:tcPr>
            <w:tcW w:w="1838" w:type="dxa"/>
            <w:tcBorders>
              <w:top w:val="nil"/>
              <w:left w:val="single" w:sz="4" w:space="0" w:color="auto"/>
              <w:bottom w:val="single" w:sz="4" w:space="0" w:color="auto"/>
              <w:right w:val="single" w:sz="4" w:space="0" w:color="auto"/>
            </w:tcBorders>
            <w:noWrap/>
            <w:vAlign w:val="bottom"/>
            <w:hideMark/>
          </w:tcPr>
          <w:p w14:paraId="147E260A" w14:textId="77777777" w:rsidR="00202AF3" w:rsidRPr="00202AF3" w:rsidRDefault="00202AF3" w:rsidP="00202AF3">
            <w:pPr>
              <w:spacing w:after="0" w:line="240" w:lineRule="auto"/>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Total Cost</w:t>
            </w:r>
          </w:p>
        </w:tc>
        <w:tc>
          <w:tcPr>
            <w:tcW w:w="992" w:type="dxa"/>
            <w:tcBorders>
              <w:top w:val="nil"/>
              <w:left w:val="nil"/>
              <w:bottom w:val="single" w:sz="4" w:space="0" w:color="auto"/>
              <w:right w:val="single" w:sz="4" w:space="0" w:color="auto"/>
            </w:tcBorders>
            <w:noWrap/>
            <w:vAlign w:val="bottom"/>
            <w:hideMark/>
          </w:tcPr>
          <w:p w14:paraId="4685F964"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35.94</w:t>
            </w:r>
          </w:p>
        </w:tc>
        <w:tc>
          <w:tcPr>
            <w:tcW w:w="993" w:type="dxa"/>
            <w:tcBorders>
              <w:top w:val="nil"/>
              <w:left w:val="nil"/>
              <w:bottom w:val="single" w:sz="4" w:space="0" w:color="auto"/>
              <w:right w:val="single" w:sz="4" w:space="0" w:color="auto"/>
            </w:tcBorders>
            <w:noWrap/>
            <w:vAlign w:val="bottom"/>
            <w:hideMark/>
          </w:tcPr>
          <w:p w14:paraId="1CBD4E2B"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44.16</w:t>
            </w:r>
          </w:p>
        </w:tc>
        <w:tc>
          <w:tcPr>
            <w:tcW w:w="992" w:type="dxa"/>
            <w:tcBorders>
              <w:top w:val="nil"/>
              <w:left w:val="nil"/>
              <w:bottom w:val="single" w:sz="4" w:space="0" w:color="auto"/>
              <w:right w:val="single" w:sz="4" w:space="0" w:color="auto"/>
            </w:tcBorders>
            <w:noWrap/>
            <w:vAlign w:val="bottom"/>
            <w:hideMark/>
          </w:tcPr>
          <w:p w14:paraId="256C7D1F"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68.95</w:t>
            </w:r>
          </w:p>
        </w:tc>
        <w:tc>
          <w:tcPr>
            <w:tcW w:w="992" w:type="dxa"/>
            <w:tcBorders>
              <w:top w:val="nil"/>
              <w:left w:val="nil"/>
              <w:bottom w:val="single" w:sz="4" w:space="0" w:color="auto"/>
              <w:right w:val="single" w:sz="4" w:space="0" w:color="auto"/>
            </w:tcBorders>
            <w:noWrap/>
            <w:vAlign w:val="bottom"/>
            <w:hideMark/>
          </w:tcPr>
          <w:p w14:paraId="4E08DC43"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64.77</w:t>
            </w:r>
          </w:p>
        </w:tc>
        <w:tc>
          <w:tcPr>
            <w:tcW w:w="1134" w:type="dxa"/>
            <w:tcBorders>
              <w:top w:val="nil"/>
              <w:left w:val="nil"/>
              <w:bottom w:val="single" w:sz="4" w:space="0" w:color="auto"/>
              <w:right w:val="single" w:sz="4" w:space="0" w:color="auto"/>
            </w:tcBorders>
            <w:noWrap/>
            <w:vAlign w:val="bottom"/>
            <w:hideMark/>
          </w:tcPr>
          <w:p w14:paraId="44F6D38D"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60.05</w:t>
            </w:r>
          </w:p>
        </w:tc>
        <w:tc>
          <w:tcPr>
            <w:tcW w:w="1276" w:type="dxa"/>
            <w:tcBorders>
              <w:top w:val="nil"/>
              <w:left w:val="nil"/>
              <w:bottom w:val="single" w:sz="4" w:space="0" w:color="auto"/>
              <w:right w:val="single" w:sz="4" w:space="0" w:color="auto"/>
            </w:tcBorders>
            <w:noWrap/>
            <w:vAlign w:val="bottom"/>
            <w:hideMark/>
          </w:tcPr>
          <w:p w14:paraId="4C1EA090"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64.36</w:t>
            </w:r>
          </w:p>
        </w:tc>
        <w:tc>
          <w:tcPr>
            <w:tcW w:w="992" w:type="dxa"/>
            <w:tcBorders>
              <w:top w:val="nil"/>
              <w:left w:val="nil"/>
              <w:bottom w:val="single" w:sz="4" w:space="0" w:color="auto"/>
              <w:right w:val="single" w:sz="4" w:space="0" w:color="auto"/>
            </w:tcBorders>
            <w:noWrap/>
            <w:vAlign w:val="bottom"/>
            <w:hideMark/>
          </w:tcPr>
          <w:p w14:paraId="4E029412" w14:textId="77777777" w:rsidR="00202AF3" w:rsidRPr="00202AF3" w:rsidRDefault="00202AF3" w:rsidP="00202AF3">
            <w:pPr>
              <w:spacing w:after="0" w:line="240" w:lineRule="auto"/>
              <w:jc w:val="right"/>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338.23</w:t>
            </w:r>
          </w:p>
        </w:tc>
      </w:tr>
    </w:tbl>
    <w:p w14:paraId="3D330352" w14:textId="77777777" w:rsidR="00202AF3" w:rsidRPr="0090277A" w:rsidRDefault="00202AF3" w:rsidP="00202AF3">
      <w:pPr>
        <w:pStyle w:val="ListParagraph"/>
        <w:spacing w:after="0"/>
        <w:ind w:left="426"/>
        <w:jc w:val="both"/>
        <w:rPr>
          <w:rFonts w:ascii="Book Antiqua" w:hAnsi="Book Antiqua"/>
          <w:strike/>
          <w:sz w:val="24"/>
          <w:szCs w:val="24"/>
        </w:rPr>
      </w:pPr>
    </w:p>
    <w:p w14:paraId="417EDBFB" w14:textId="744D1ABA" w:rsidR="00B405D0" w:rsidRPr="0090277A" w:rsidRDefault="00B405D0" w:rsidP="0090277A">
      <w:pPr>
        <w:spacing w:after="0"/>
        <w:jc w:val="both"/>
        <w:rPr>
          <w:rFonts w:ascii="Book Antiqua" w:hAnsi="Book Antiqua"/>
          <w:b/>
          <w:sz w:val="24"/>
          <w:szCs w:val="24"/>
        </w:rPr>
      </w:pPr>
      <w:r w:rsidRPr="0090277A">
        <w:rPr>
          <w:rFonts w:ascii="Book Antiqua" w:hAnsi="Book Antiqua"/>
          <w:b/>
          <w:sz w:val="24"/>
          <w:szCs w:val="24"/>
        </w:rPr>
        <w:t>Data Gap No. 5</w:t>
      </w:r>
    </w:p>
    <w:p w14:paraId="7B080AA7" w14:textId="659D109E" w:rsidR="00AA1AFE" w:rsidRDefault="00AA1AFE" w:rsidP="008C02DF">
      <w:pPr>
        <w:pStyle w:val="ListParagraph"/>
        <w:numPr>
          <w:ilvl w:val="0"/>
          <w:numId w:val="1"/>
        </w:numPr>
        <w:spacing w:before="240" w:after="0"/>
        <w:ind w:left="426" w:hanging="426"/>
        <w:jc w:val="both"/>
        <w:rPr>
          <w:rFonts w:ascii="Book Antiqua" w:hAnsi="Book Antiqua"/>
          <w:sz w:val="24"/>
          <w:szCs w:val="24"/>
        </w:rPr>
      </w:pPr>
      <w:r w:rsidRPr="008C02DF">
        <w:rPr>
          <w:rFonts w:ascii="Book Antiqua" w:hAnsi="Book Antiqua"/>
          <w:sz w:val="24"/>
          <w:szCs w:val="24"/>
        </w:rPr>
        <w:t xml:space="preserve">MSPGCL has submitted that MSPGCL </w:t>
      </w:r>
      <w:r w:rsidR="00745D2D" w:rsidRPr="008C02DF">
        <w:rPr>
          <w:rFonts w:ascii="Book Antiqua" w:hAnsi="Book Antiqua"/>
          <w:sz w:val="24"/>
          <w:szCs w:val="24"/>
        </w:rPr>
        <w:t>is required to earmark</w:t>
      </w:r>
      <w:r w:rsidRPr="008C02DF">
        <w:rPr>
          <w:rFonts w:ascii="Book Antiqua" w:hAnsi="Book Antiqua"/>
          <w:sz w:val="24"/>
          <w:szCs w:val="24"/>
        </w:rPr>
        <w:t xml:space="preserve"> as one-time capital cost of Rs.18.20 Crore for CSR programme and subsequently shall incur recurring expenditure of Rs.3.64 Crore per annum </w:t>
      </w:r>
      <w:proofErr w:type="gramStart"/>
      <w:r w:rsidRPr="008C02DF">
        <w:rPr>
          <w:rFonts w:ascii="Book Antiqua" w:hAnsi="Book Antiqua"/>
          <w:sz w:val="24"/>
          <w:szCs w:val="24"/>
        </w:rPr>
        <w:t>till</w:t>
      </w:r>
      <w:proofErr w:type="gramEnd"/>
      <w:r w:rsidRPr="008C02DF">
        <w:rPr>
          <w:rFonts w:ascii="Book Antiqua" w:hAnsi="Book Antiqua"/>
          <w:sz w:val="24"/>
          <w:szCs w:val="24"/>
        </w:rPr>
        <w:t xml:space="preserve"> the life of the plant for CSR activities.</w:t>
      </w:r>
      <w:r w:rsidR="009D6D66" w:rsidRPr="008C02DF">
        <w:rPr>
          <w:rFonts w:ascii="Book Antiqua" w:hAnsi="Book Antiqua"/>
          <w:sz w:val="24"/>
          <w:szCs w:val="24"/>
        </w:rPr>
        <w:t xml:space="preserve"> </w:t>
      </w:r>
      <w:r w:rsidR="000A15EB" w:rsidRPr="008C02DF">
        <w:rPr>
          <w:rFonts w:ascii="Book Antiqua" w:hAnsi="Book Antiqua"/>
          <w:sz w:val="24"/>
          <w:szCs w:val="24"/>
        </w:rPr>
        <w:t>Generally,</w:t>
      </w:r>
      <w:r w:rsidR="00230ED5" w:rsidRPr="008C02DF">
        <w:rPr>
          <w:rFonts w:ascii="Book Antiqua" w:hAnsi="Book Antiqua"/>
          <w:sz w:val="24"/>
          <w:szCs w:val="24"/>
        </w:rPr>
        <w:t xml:space="preserve"> </w:t>
      </w:r>
      <w:r w:rsidR="00DF7E55" w:rsidRPr="008C02DF">
        <w:rPr>
          <w:rFonts w:ascii="Book Antiqua" w:hAnsi="Book Antiqua"/>
          <w:sz w:val="24"/>
          <w:szCs w:val="24"/>
        </w:rPr>
        <w:t xml:space="preserve">CSR is not a capital expenditure for the purpose of tax deductions, as it </w:t>
      </w:r>
      <w:proofErr w:type="gramStart"/>
      <w:r w:rsidR="00DF7E55" w:rsidRPr="008C02DF">
        <w:rPr>
          <w:rFonts w:ascii="Book Antiqua" w:hAnsi="Book Antiqua"/>
          <w:sz w:val="24"/>
          <w:szCs w:val="24"/>
        </w:rPr>
        <w:t>is considered</w:t>
      </w:r>
      <w:proofErr w:type="gramEnd"/>
      <w:r w:rsidR="00DF7E55" w:rsidRPr="008C02DF">
        <w:rPr>
          <w:rFonts w:ascii="Book Antiqua" w:hAnsi="Book Antiqua"/>
          <w:sz w:val="24"/>
          <w:szCs w:val="24"/>
        </w:rPr>
        <w:t xml:space="preserve"> an application of income, not an expense incurred for the business itself. </w:t>
      </w:r>
      <w:r w:rsidR="001E4A3A" w:rsidRPr="008C02DF">
        <w:rPr>
          <w:rFonts w:ascii="Book Antiqua" w:hAnsi="Book Antiqua"/>
          <w:sz w:val="24"/>
          <w:szCs w:val="24"/>
        </w:rPr>
        <w:t xml:space="preserve">As per Companies Act, Companies are </w:t>
      </w:r>
      <w:r w:rsidR="000A15EB" w:rsidRPr="008C02DF">
        <w:rPr>
          <w:rFonts w:ascii="Book Antiqua" w:hAnsi="Book Antiqua"/>
          <w:sz w:val="24"/>
          <w:szCs w:val="24"/>
        </w:rPr>
        <w:t xml:space="preserve">required to </w:t>
      </w:r>
      <w:r w:rsidR="001E4A3A" w:rsidRPr="008C02DF">
        <w:rPr>
          <w:rFonts w:ascii="Book Antiqua" w:hAnsi="Book Antiqua"/>
          <w:sz w:val="24"/>
          <w:szCs w:val="24"/>
        </w:rPr>
        <w:t xml:space="preserve">spend at least 2% of their average net profits from the previous three financial years on Corporate Social Responsibility (CSR) activities. If the company has not completed three financial years, the 2% spending rule applies to the average net profits of the preceding financial years. </w:t>
      </w:r>
      <w:r w:rsidR="000A15EB" w:rsidRPr="008C02DF">
        <w:rPr>
          <w:rFonts w:ascii="Book Antiqua" w:hAnsi="Book Antiqua"/>
          <w:sz w:val="24"/>
          <w:szCs w:val="24"/>
        </w:rPr>
        <w:t xml:space="preserve">Therefore, </w:t>
      </w:r>
      <w:r w:rsidR="009D6D66" w:rsidRPr="008C02DF">
        <w:rPr>
          <w:rFonts w:ascii="Book Antiqua" w:hAnsi="Book Antiqua"/>
          <w:sz w:val="24"/>
          <w:szCs w:val="24"/>
        </w:rPr>
        <w:t xml:space="preserve">MSPGCL shall justify as to how the CSR </w:t>
      </w:r>
      <w:proofErr w:type="gramStart"/>
      <w:r w:rsidR="009D6D66" w:rsidRPr="008C02DF">
        <w:rPr>
          <w:rFonts w:ascii="Book Antiqua" w:hAnsi="Book Antiqua"/>
          <w:sz w:val="24"/>
          <w:szCs w:val="24"/>
        </w:rPr>
        <w:t>are proposed</w:t>
      </w:r>
      <w:proofErr w:type="gramEnd"/>
      <w:r w:rsidR="009D6D66" w:rsidRPr="008C02DF">
        <w:rPr>
          <w:rFonts w:ascii="Book Antiqua" w:hAnsi="Book Antiqua"/>
          <w:sz w:val="24"/>
          <w:szCs w:val="24"/>
        </w:rPr>
        <w:t xml:space="preserve"> under </w:t>
      </w:r>
      <w:r w:rsidR="00AA7034" w:rsidRPr="008C02DF">
        <w:rPr>
          <w:rFonts w:ascii="Book Antiqua" w:hAnsi="Book Antiqua"/>
          <w:sz w:val="24"/>
          <w:szCs w:val="24"/>
        </w:rPr>
        <w:t xml:space="preserve">Capital expenditure. </w:t>
      </w:r>
    </w:p>
    <w:p w14:paraId="7D7F5E83" w14:textId="77777777" w:rsidR="00A661D3" w:rsidRDefault="008C02DF" w:rsidP="00A661D3">
      <w:pPr>
        <w:spacing w:before="240" w:after="0"/>
        <w:jc w:val="both"/>
        <w:rPr>
          <w:rFonts w:ascii="Book Antiqua" w:hAnsi="Book Antiqua"/>
          <w:b/>
          <w:sz w:val="24"/>
          <w:szCs w:val="24"/>
        </w:rPr>
      </w:pPr>
      <w:r w:rsidRPr="008C02DF">
        <w:rPr>
          <w:rFonts w:ascii="Book Antiqua" w:hAnsi="Book Antiqua"/>
          <w:b/>
          <w:sz w:val="24"/>
          <w:szCs w:val="24"/>
        </w:rPr>
        <w:t xml:space="preserve">MSPGCL’s Compliance: </w:t>
      </w:r>
    </w:p>
    <w:p w14:paraId="0CF0A194" w14:textId="00009A58" w:rsidR="00A661D3" w:rsidRPr="00A661D3" w:rsidRDefault="008C02DF" w:rsidP="009E000E">
      <w:pPr>
        <w:spacing w:after="0"/>
        <w:ind w:left="426"/>
        <w:jc w:val="both"/>
        <w:rPr>
          <w:rFonts w:ascii="Book Antiqua" w:hAnsi="Book Antiqua"/>
          <w:b/>
          <w:sz w:val="24"/>
          <w:szCs w:val="24"/>
        </w:rPr>
      </w:pPr>
      <w:r>
        <w:rPr>
          <w:rFonts w:ascii="Book Antiqua" w:hAnsi="Book Antiqua"/>
          <w:bCs/>
          <w:sz w:val="24"/>
          <w:szCs w:val="24"/>
        </w:rPr>
        <w:t>Ministry of Environment &amp; Forest, (</w:t>
      </w:r>
      <w:proofErr w:type="spellStart"/>
      <w:r>
        <w:rPr>
          <w:rFonts w:ascii="Book Antiqua" w:hAnsi="Book Antiqua"/>
          <w:bCs/>
          <w:sz w:val="24"/>
          <w:szCs w:val="24"/>
        </w:rPr>
        <w:t>GoI</w:t>
      </w:r>
      <w:proofErr w:type="spellEnd"/>
      <w:r>
        <w:rPr>
          <w:rFonts w:ascii="Book Antiqua" w:hAnsi="Book Antiqua"/>
          <w:bCs/>
          <w:sz w:val="24"/>
          <w:szCs w:val="24"/>
        </w:rPr>
        <w:t>) vide letter dtd. 27 November 2012</w:t>
      </w:r>
      <w:r w:rsidR="00A661D3">
        <w:rPr>
          <w:rFonts w:ascii="Book Antiqua" w:hAnsi="Book Antiqua"/>
          <w:bCs/>
          <w:sz w:val="24"/>
          <w:szCs w:val="24"/>
        </w:rPr>
        <w:t xml:space="preserve"> para no</w:t>
      </w:r>
      <w:proofErr w:type="gramStart"/>
      <w:r w:rsidR="00A661D3">
        <w:rPr>
          <w:rFonts w:ascii="Book Antiqua" w:hAnsi="Book Antiqua"/>
          <w:bCs/>
          <w:sz w:val="24"/>
          <w:szCs w:val="24"/>
        </w:rPr>
        <w:t>.(</w:t>
      </w:r>
      <w:proofErr w:type="gramEnd"/>
      <w:r w:rsidR="00A661D3">
        <w:rPr>
          <w:rFonts w:ascii="Book Antiqua" w:hAnsi="Book Antiqua"/>
          <w:bCs/>
          <w:sz w:val="24"/>
          <w:szCs w:val="24"/>
        </w:rPr>
        <w:t>xxxi)</w:t>
      </w:r>
      <w:r>
        <w:rPr>
          <w:rFonts w:ascii="Book Antiqua" w:hAnsi="Book Antiqua"/>
          <w:bCs/>
          <w:sz w:val="24"/>
          <w:szCs w:val="24"/>
        </w:rPr>
        <w:t xml:space="preserve"> directed MSPGCL to </w:t>
      </w:r>
      <w:r w:rsidR="00A661D3">
        <w:rPr>
          <w:rFonts w:ascii="Book Antiqua" w:hAnsi="Book Antiqua"/>
          <w:bCs/>
          <w:sz w:val="24"/>
          <w:szCs w:val="24"/>
        </w:rPr>
        <w:t xml:space="preserve">earmarked </w:t>
      </w:r>
      <w:r w:rsidR="00A661D3" w:rsidRPr="00A661D3">
        <w:rPr>
          <w:rFonts w:ascii="Book Antiqua" w:hAnsi="Book Antiqua"/>
          <w:bCs/>
          <w:sz w:val="24"/>
          <w:szCs w:val="24"/>
        </w:rPr>
        <w:t>Rs.18.20 Crore for CSR programme and subsequently shall incur recurring expenditure of Rs.3.64 Crore per annum till the life of the plant for CSR activities</w:t>
      </w:r>
      <w:r w:rsidR="00A661D3">
        <w:rPr>
          <w:rFonts w:ascii="Book Antiqua" w:hAnsi="Book Antiqua"/>
          <w:bCs/>
          <w:sz w:val="24"/>
          <w:szCs w:val="24"/>
        </w:rPr>
        <w:t xml:space="preserve">. The corresponding letter </w:t>
      </w:r>
      <w:proofErr w:type="gramStart"/>
      <w:r w:rsidR="00A661D3">
        <w:rPr>
          <w:rFonts w:ascii="Book Antiqua" w:hAnsi="Book Antiqua"/>
          <w:bCs/>
          <w:sz w:val="24"/>
          <w:szCs w:val="24"/>
        </w:rPr>
        <w:t>is attached</w:t>
      </w:r>
      <w:proofErr w:type="gramEnd"/>
      <w:r w:rsidR="00A661D3">
        <w:rPr>
          <w:rFonts w:ascii="Book Antiqua" w:hAnsi="Book Antiqua"/>
          <w:bCs/>
          <w:sz w:val="24"/>
          <w:szCs w:val="24"/>
        </w:rPr>
        <w:t xml:space="preserve"> as </w:t>
      </w:r>
      <w:r w:rsidR="00A661D3" w:rsidRPr="00A661D3">
        <w:rPr>
          <w:rFonts w:ascii="Book Antiqua" w:hAnsi="Book Antiqua"/>
          <w:bCs/>
          <w:sz w:val="24"/>
          <w:szCs w:val="24"/>
          <w:highlight w:val="yellow"/>
        </w:rPr>
        <w:t>Annexure DG-I-</w:t>
      </w:r>
      <w:r w:rsidR="009E000E">
        <w:rPr>
          <w:rFonts w:ascii="Book Antiqua" w:hAnsi="Book Antiqua"/>
          <w:bCs/>
          <w:sz w:val="24"/>
          <w:szCs w:val="24"/>
          <w:highlight w:val="yellow"/>
        </w:rPr>
        <w:t>5</w:t>
      </w:r>
      <w:r w:rsidR="00A661D3" w:rsidRPr="00A661D3">
        <w:rPr>
          <w:rFonts w:ascii="Book Antiqua" w:hAnsi="Book Antiqua"/>
          <w:bCs/>
          <w:sz w:val="24"/>
          <w:szCs w:val="24"/>
          <w:highlight w:val="yellow"/>
        </w:rPr>
        <w:t>.</w:t>
      </w:r>
    </w:p>
    <w:p w14:paraId="318FB095" w14:textId="77777777" w:rsidR="008C02DF" w:rsidRPr="008C02DF" w:rsidRDefault="008C02DF" w:rsidP="008C02DF">
      <w:pPr>
        <w:spacing w:after="0"/>
        <w:jc w:val="both"/>
        <w:rPr>
          <w:rFonts w:ascii="Book Antiqua" w:hAnsi="Book Antiqua"/>
          <w:b/>
          <w:sz w:val="24"/>
          <w:szCs w:val="24"/>
        </w:rPr>
      </w:pPr>
    </w:p>
    <w:p w14:paraId="2B68FB3B" w14:textId="0584D468" w:rsidR="00B405D0" w:rsidRPr="0090277A" w:rsidRDefault="00B405D0" w:rsidP="0090277A">
      <w:pPr>
        <w:spacing w:after="0"/>
        <w:jc w:val="both"/>
        <w:rPr>
          <w:rFonts w:ascii="Book Antiqua" w:hAnsi="Book Antiqua"/>
          <w:b/>
          <w:sz w:val="24"/>
          <w:szCs w:val="24"/>
        </w:rPr>
      </w:pPr>
      <w:r w:rsidRPr="0090277A">
        <w:rPr>
          <w:rFonts w:ascii="Book Antiqua" w:hAnsi="Book Antiqua"/>
          <w:b/>
          <w:sz w:val="24"/>
          <w:szCs w:val="24"/>
        </w:rPr>
        <w:t>Data Gap No. 6</w:t>
      </w:r>
    </w:p>
    <w:p w14:paraId="5D3632BF" w14:textId="530EA75C" w:rsidR="00972DDA" w:rsidRPr="00453816" w:rsidRDefault="001020A2" w:rsidP="00453816">
      <w:pPr>
        <w:pStyle w:val="ListParagraph"/>
        <w:numPr>
          <w:ilvl w:val="0"/>
          <w:numId w:val="1"/>
        </w:numPr>
        <w:spacing w:after="0"/>
        <w:ind w:left="426" w:hanging="426"/>
        <w:jc w:val="both"/>
        <w:rPr>
          <w:rFonts w:ascii="Book Antiqua" w:hAnsi="Book Antiqua"/>
          <w:sz w:val="24"/>
          <w:szCs w:val="24"/>
        </w:rPr>
      </w:pPr>
      <w:r w:rsidRPr="00453816">
        <w:rPr>
          <w:rFonts w:ascii="Book Antiqua" w:hAnsi="Book Antiqua"/>
          <w:sz w:val="24"/>
          <w:szCs w:val="24"/>
        </w:rPr>
        <w:lastRenderedPageBreak/>
        <w:t xml:space="preserve">The Commission in its Order dated </w:t>
      </w:r>
      <w:r w:rsidR="0025015F" w:rsidRPr="00453816">
        <w:rPr>
          <w:rFonts w:ascii="Book Antiqua" w:hAnsi="Book Antiqua"/>
          <w:sz w:val="24"/>
          <w:szCs w:val="24"/>
        </w:rPr>
        <w:t>1 August 20</w:t>
      </w:r>
      <w:r w:rsidR="0065715B" w:rsidRPr="00453816">
        <w:rPr>
          <w:rFonts w:ascii="Book Antiqua" w:hAnsi="Book Antiqua"/>
          <w:sz w:val="24"/>
          <w:szCs w:val="24"/>
        </w:rPr>
        <w:t>1</w:t>
      </w:r>
      <w:r w:rsidR="0025015F" w:rsidRPr="00453816">
        <w:rPr>
          <w:rFonts w:ascii="Book Antiqua" w:hAnsi="Book Antiqua"/>
          <w:sz w:val="24"/>
          <w:szCs w:val="24"/>
        </w:rPr>
        <w:t xml:space="preserve">8 in Case No. 154 of 2018 has </w:t>
      </w:r>
      <w:r w:rsidR="005F1035" w:rsidRPr="00453816">
        <w:rPr>
          <w:rFonts w:ascii="Book Antiqua" w:hAnsi="Book Antiqua"/>
          <w:sz w:val="24"/>
          <w:szCs w:val="24"/>
        </w:rPr>
        <w:t xml:space="preserve">allowed </w:t>
      </w:r>
      <w:r w:rsidR="0025015F" w:rsidRPr="00453816">
        <w:rPr>
          <w:rFonts w:ascii="Book Antiqua" w:hAnsi="Book Antiqua"/>
          <w:sz w:val="24"/>
          <w:szCs w:val="24"/>
        </w:rPr>
        <w:t xml:space="preserve">proposed </w:t>
      </w:r>
      <w:r w:rsidR="005F1035" w:rsidRPr="00453816">
        <w:rPr>
          <w:rFonts w:ascii="Book Antiqua" w:hAnsi="Book Antiqua"/>
          <w:sz w:val="24"/>
          <w:szCs w:val="24"/>
        </w:rPr>
        <w:t xml:space="preserve">Bhusawal Unit No. 6 </w:t>
      </w:r>
      <w:r w:rsidR="00555910" w:rsidRPr="00453816">
        <w:rPr>
          <w:rFonts w:ascii="Book Antiqua" w:hAnsi="Book Antiqua"/>
          <w:sz w:val="24"/>
          <w:szCs w:val="24"/>
        </w:rPr>
        <w:t xml:space="preserve">as replacement </w:t>
      </w:r>
      <w:r w:rsidR="0025015F" w:rsidRPr="00453816">
        <w:rPr>
          <w:rFonts w:ascii="Book Antiqua" w:hAnsi="Book Antiqua"/>
          <w:sz w:val="24"/>
          <w:szCs w:val="24"/>
        </w:rPr>
        <w:t>of retiring old and expensive units of 630 MW (Bhusawal Unit 2 &amp; 3 and Nashik Unit 3)</w:t>
      </w:r>
      <w:r w:rsidR="00972DDA" w:rsidRPr="00453816">
        <w:rPr>
          <w:rFonts w:ascii="Book Antiqua" w:hAnsi="Book Antiqua"/>
          <w:sz w:val="24"/>
          <w:szCs w:val="24"/>
        </w:rPr>
        <w:t>.</w:t>
      </w:r>
      <w:r w:rsidR="00A56FDB" w:rsidRPr="00453816">
        <w:rPr>
          <w:rFonts w:ascii="Book Antiqua" w:hAnsi="Book Antiqua"/>
          <w:sz w:val="24"/>
          <w:szCs w:val="24"/>
        </w:rPr>
        <w:t xml:space="preserve"> In this regard, MSPGCL shall submit factual details of the retirement of these Units.</w:t>
      </w:r>
    </w:p>
    <w:p w14:paraId="38C0F244" w14:textId="77777777" w:rsidR="00A661D3" w:rsidRDefault="00A661D3" w:rsidP="00A661D3">
      <w:pPr>
        <w:spacing w:before="240" w:after="0"/>
        <w:jc w:val="both"/>
        <w:rPr>
          <w:rFonts w:ascii="Book Antiqua" w:hAnsi="Book Antiqua"/>
          <w:b/>
          <w:bCs/>
          <w:sz w:val="24"/>
          <w:szCs w:val="24"/>
        </w:rPr>
      </w:pPr>
      <w:r w:rsidRPr="00A661D3">
        <w:rPr>
          <w:rFonts w:ascii="Book Antiqua" w:hAnsi="Book Antiqua"/>
          <w:b/>
          <w:bCs/>
          <w:sz w:val="24"/>
          <w:szCs w:val="24"/>
        </w:rPr>
        <w:t xml:space="preserve">MSPGCL’s Compliance: </w:t>
      </w:r>
    </w:p>
    <w:p w14:paraId="68BC4077" w14:textId="41FE09FB" w:rsidR="00453816" w:rsidRDefault="00A661D3" w:rsidP="009E000E">
      <w:pPr>
        <w:spacing w:after="0"/>
        <w:ind w:left="567"/>
        <w:jc w:val="both"/>
        <w:rPr>
          <w:rFonts w:ascii="Book Antiqua" w:hAnsi="Book Antiqua"/>
          <w:sz w:val="24"/>
          <w:szCs w:val="24"/>
        </w:rPr>
      </w:pPr>
      <w:r w:rsidRPr="00A661D3">
        <w:rPr>
          <w:rFonts w:ascii="Book Antiqua" w:hAnsi="Book Antiqua"/>
          <w:sz w:val="24"/>
          <w:szCs w:val="24"/>
        </w:rPr>
        <w:t xml:space="preserve">It is to submit </w:t>
      </w:r>
      <w:r w:rsidR="00453816" w:rsidRPr="00A661D3">
        <w:rPr>
          <w:rFonts w:ascii="Book Antiqua" w:hAnsi="Book Antiqua"/>
          <w:sz w:val="24"/>
          <w:szCs w:val="24"/>
        </w:rPr>
        <w:t xml:space="preserve">that </w:t>
      </w:r>
      <w:r w:rsidR="007D4B85">
        <w:rPr>
          <w:rFonts w:ascii="Book Antiqua" w:hAnsi="Book Antiqua"/>
          <w:sz w:val="24"/>
          <w:szCs w:val="24"/>
        </w:rPr>
        <w:t xml:space="preserve">in </w:t>
      </w:r>
      <w:proofErr w:type="gramStart"/>
      <w:r w:rsidR="007D4B85">
        <w:rPr>
          <w:rFonts w:ascii="Book Antiqua" w:hAnsi="Book Antiqua"/>
          <w:sz w:val="24"/>
          <w:szCs w:val="24"/>
        </w:rPr>
        <w:t>2018,</w:t>
      </w:r>
      <w:proofErr w:type="gramEnd"/>
      <w:r w:rsidR="007D4B85">
        <w:rPr>
          <w:rFonts w:ascii="Book Antiqua" w:hAnsi="Book Antiqua"/>
          <w:sz w:val="24"/>
          <w:szCs w:val="24"/>
        </w:rPr>
        <w:t xml:space="preserve"> initially </w:t>
      </w:r>
      <w:r w:rsidR="0031794E">
        <w:rPr>
          <w:rFonts w:ascii="Book Antiqua" w:hAnsi="Book Antiqua"/>
          <w:sz w:val="24"/>
          <w:szCs w:val="24"/>
        </w:rPr>
        <w:t xml:space="preserve">it was envisaged to retire </w:t>
      </w:r>
      <w:r w:rsidR="0031794E" w:rsidRPr="00453816">
        <w:rPr>
          <w:rFonts w:ascii="Book Antiqua" w:hAnsi="Book Antiqua"/>
          <w:sz w:val="24"/>
          <w:szCs w:val="24"/>
        </w:rPr>
        <w:t>Bhusawal Unit 2 &amp; 3 and Nashik Unit 3</w:t>
      </w:r>
      <w:r w:rsidR="0031794E">
        <w:rPr>
          <w:rFonts w:ascii="Book Antiqua" w:hAnsi="Book Antiqua"/>
          <w:sz w:val="24"/>
          <w:szCs w:val="24"/>
        </w:rPr>
        <w:t xml:space="preserve"> after COD of Bhusawal U#6. However, </w:t>
      </w:r>
      <w:r w:rsidR="00453816">
        <w:rPr>
          <w:rFonts w:ascii="Book Antiqua" w:hAnsi="Book Antiqua"/>
          <w:sz w:val="24"/>
          <w:szCs w:val="24"/>
        </w:rPr>
        <w:t xml:space="preserve">subsequently </w:t>
      </w:r>
      <w:r w:rsidR="0031794E">
        <w:rPr>
          <w:rFonts w:ascii="Book Antiqua" w:hAnsi="Book Antiqua"/>
          <w:sz w:val="24"/>
          <w:szCs w:val="24"/>
        </w:rPr>
        <w:t xml:space="preserve">considering the actual plant conditions it was decided that instead of Nashik U#3 Nashik unit </w:t>
      </w:r>
      <w:proofErr w:type="gramStart"/>
      <w:r w:rsidR="0031794E">
        <w:rPr>
          <w:rFonts w:ascii="Book Antiqua" w:hAnsi="Book Antiqua"/>
          <w:sz w:val="24"/>
          <w:szCs w:val="24"/>
        </w:rPr>
        <w:t>5</w:t>
      </w:r>
      <w:proofErr w:type="gramEnd"/>
      <w:r w:rsidR="0031794E">
        <w:rPr>
          <w:rFonts w:ascii="Book Antiqua" w:hAnsi="Book Antiqua"/>
          <w:sz w:val="24"/>
          <w:szCs w:val="24"/>
        </w:rPr>
        <w:t xml:space="preserve"> will be considered for retirement against Bhusawal U#6.</w:t>
      </w:r>
      <w:r w:rsidR="00453816">
        <w:rPr>
          <w:rFonts w:ascii="Book Antiqua" w:hAnsi="Book Antiqua"/>
          <w:sz w:val="24"/>
          <w:szCs w:val="24"/>
        </w:rPr>
        <w:t xml:space="preserve"> </w:t>
      </w:r>
    </w:p>
    <w:p w14:paraId="7AC19142" w14:textId="1ED33639" w:rsidR="00453816" w:rsidRDefault="0031794E" w:rsidP="009E000E">
      <w:pPr>
        <w:spacing w:after="0"/>
        <w:ind w:left="567"/>
        <w:jc w:val="both"/>
        <w:rPr>
          <w:rFonts w:ascii="Book Antiqua" w:hAnsi="Book Antiqua"/>
          <w:sz w:val="24"/>
          <w:szCs w:val="24"/>
        </w:rPr>
      </w:pPr>
      <w:r>
        <w:rPr>
          <w:rFonts w:ascii="Book Antiqua" w:hAnsi="Book Antiqua"/>
          <w:sz w:val="24"/>
          <w:szCs w:val="24"/>
        </w:rPr>
        <w:t xml:space="preserve">In 2022, </w:t>
      </w:r>
      <w:r w:rsidRPr="0031794E">
        <w:rPr>
          <w:rFonts w:ascii="Book Antiqua" w:hAnsi="Book Antiqua"/>
          <w:sz w:val="24"/>
          <w:szCs w:val="24"/>
        </w:rPr>
        <w:t xml:space="preserve">In view of the projected increase in demand the Central Electricity Authority has requested all generating companies to assess the possibility of keeping the old thermal stations in service </w:t>
      </w:r>
      <w:proofErr w:type="gramStart"/>
      <w:r w:rsidRPr="0031794E">
        <w:rPr>
          <w:rFonts w:ascii="Book Antiqua" w:hAnsi="Book Antiqua"/>
          <w:sz w:val="24"/>
          <w:szCs w:val="24"/>
        </w:rPr>
        <w:t>till</w:t>
      </w:r>
      <w:proofErr w:type="gramEnd"/>
      <w:r w:rsidRPr="0031794E">
        <w:rPr>
          <w:rFonts w:ascii="Book Antiqua" w:hAnsi="Book Antiqua"/>
          <w:sz w:val="24"/>
          <w:szCs w:val="24"/>
        </w:rPr>
        <w:t xml:space="preserve"> FY 2029-30 by making the necessary Renovation &amp; Modernization.</w:t>
      </w:r>
    </w:p>
    <w:p w14:paraId="62CBE052" w14:textId="0A83EDB1" w:rsidR="006B6548" w:rsidRPr="0090277A" w:rsidRDefault="0031794E" w:rsidP="009E000E">
      <w:pPr>
        <w:pStyle w:val="ListParagraph"/>
        <w:spacing w:after="0"/>
        <w:ind w:left="567"/>
        <w:jc w:val="both"/>
        <w:rPr>
          <w:rFonts w:ascii="Book Antiqua" w:hAnsi="Book Antiqua"/>
          <w:sz w:val="24"/>
          <w:szCs w:val="24"/>
        </w:rPr>
      </w:pPr>
      <w:r>
        <w:rPr>
          <w:rFonts w:ascii="Book Antiqua" w:hAnsi="Book Antiqua"/>
          <w:sz w:val="24"/>
          <w:szCs w:val="24"/>
        </w:rPr>
        <w:t xml:space="preserve">Accordingly, MSPGCL has currently decided to operate these old units </w:t>
      </w:r>
      <w:proofErr w:type="gramStart"/>
      <w:r>
        <w:rPr>
          <w:rFonts w:ascii="Book Antiqua" w:hAnsi="Book Antiqua"/>
          <w:sz w:val="24"/>
          <w:szCs w:val="24"/>
        </w:rPr>
        <w:t>till</w:t>
      </w:r>
      <w:proofErr w:type="gramEnd"/>
      <w:r>
        <w:rPr>
          <w:rFonts w:ascii="Book Antiqua" w:hAnsi="Book Antiqua"/>
          <w:sz w:val="24"/>
          <w:szCs w:val="24"/>
        </w:rPr>
        <w:t xml:space="preserve"> 2030. MSPGCL had mentioned the same in MTR petition filed in 2022 and has reiterated it in the MYT petition filed in 2024. Thus, as of now Bhusawal U# 3 as well as all </w:t>
      </w:r>
      <w:proofErr w:type="gramStart"/>
      <w:r>
        <w:rPr>
          <w:rFonts w:ascii="Book Antiqua" w:hAnsi="Book Antiqua"/>
          <w:sz w:val="24"/>
          <w:szCs w:val="24"/>
        </w:rPr>
        <w:t>3</w:t>
      </w:r>
      <w:proofErr w:type="gramEnd"/>
      <w:r>
        <w:rPr>
          <w:rFonts w:ascii="Book Antiqua" w:hAnsi="Book Antiqua"/>
          <w:sz w:val="24"/>
          <w:szCs w:val="24"/>
        </w:rPr>
        <w:t xml:space="preserve"> units at Nashik TPS are in service.</w:t>
      </w:r>
    </w:p>
    <w:p w14:paraId="489BE95E" w14:textId="77777777" w:rsidR="0031794E" w:rsidRDefault="0031794E" w:rsidP="0090277A">
      <w:pPr>
        <w:spacing w:after="0"/>
        <w:jc w:val="both"/>
        <w:rPr>
          <w:rFonts w:ascii="Book Antiqua" w:hAnsi="Book Antiqua"/>
          <w:b/>
          <w:sz w:val="24"/>
          <w:szCs w:val="24"/>
        </w:rPr>
      </w:pPr>
    </w:p>
    <w:p w14:paraId="3B465486" w14:textId="024267FC" w:rsidR="00B405D0" w:rsidRPr="0090277A" w:rsidRDefault="00B405D0" w:rsidP="0090277A">
      <w:pPr>
        <w:spacing w:after="0"/>
        <w:jc w:val="both"/>
        <w:rPr>
          <w:rFonts w:ascii="Book Antiqua" w:hAnsi="Book Antiqua"/>
          <w:b/>
          <w:sz w:val="24"/>
          <w:szCs w:val="24"/>
        </w:rPr>
      </w:pPr>
      <w:r w:rsidRPr="0090277A">
        <w:rPr>
          <w:rFonts w:ascii="Book Antiqua" w:hAnsi="Book Antiqua"/>
          <w:b/>
          <w:sz w:val="24"/>
          <w:szCs w:val="24"/>
        </w:rPr>
        <w:t>Data Gap No. 7</w:t>
      </w:r>
    </w:p>
    <w:p w14:paraId="1DCA712C" w14:textId="61D2E1B4" w:rsidR="00B405D0" w:rsidRDefault="000653DF" w:rsidP="005E3FFE">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MSPGCL to submit </w:t>
      </w:r>
      <w:bookmarkStart w:id="4" w:name="_Hlk216274969"/>
      <w:r w:rsidR="006F5793" w:rsidRPr="0090277A">
        <w:rPr>
          <w:rFonts w:ascii="Book Antiqua" w:hAnsi="Book Antiqua"/>
          <w:sz w:val="24"/>
          <w:szCs w:val="24"/>
        </w:rPr>
        <w:t>copies</w:t>
      </w:r>
      <w:r w:rsidRPr="0090277A">
        <w:rPr>
          <w:rFonts w:ascii="Book Antiqua" w:hAnsi="Book Antiqua"/>
          <w:sz w:val="24"/>
          <w:szCs w:val="24"/>
        </w:rPr>
        <w:t xml:space="preserve"> of bid evaluation reports regarding the award of BTG and </w:t>
      </w:r>
      <w:proofErr w:type="spellStart"/>
      <w:r w:rsidRPr="0090277A">
        <w:rPr>
          <w:rFonts w:ascii="Book Antiqua" w:hAnsi="Book Antiqua"/>
          <w:sz w:val="24"/>
          <w:szCs w:val="24"/>
        </w:rPr>
        <w:t>BoP</w:t>
      </w:r>
      <w:proofErr w:type="spellEnd"/>
      <w:r w:rsidRPr="0090277A">
        <w:rPr>
          <w:rFonts w:ascii="Book Antiqua" w:hAnsi="Book Antiqua"/>
          <w:sz w:val="24"/>
          <w:szCs w:val="24"/>
        </w:rPr>
        <w:t xml:space="preserve"> packages for </w:t>
      </w:r>
      <w:r w:rsidR="006F5793" w:rsidRPr="0090277A">
        <w:rPr>
          <w:rFonts w:ascii="Book Antiqua" w:hAnsi="Book Antiqua"/>
          <w:sz w:val="24"/>
          <w:szCs w:val="24"/>
        </w:rPr>
        <w:t xml:space="preserve">Bhusawal </w:t>
      </w:r>
      <w:r w:rsidR="00114D23" w:rsidRPr="0090277A">
        <w:rPr>
          <w:rFonts w:ascii="Book Antiqua" w:hAnsi="Book Antiqua"/>
          <w:sz w:val="24"/>
          <w:szCs w:val="24"/>
        </w:rPr>
        <w:t>Unit</w:t>
      </w:r>
      <w:r w:rsidR="006F5793" w:rsidRPr="0090277A">
        <w:rPr>
          <w:rFonts w:ascii="Book Antiqua" w:hAnsi="Book Antiqua"/>
          <w:sz w:val="24"/>
          <w:szCs w:val="24"/>
        </w:rPr>
        <w:t xml:space="preserve"> No. 6</w:t>
      </w:r>
      <w:bookmarkEnd w:id="4"/>
      <w:r w:rsidR="00114D23" w:rsidRPr="0090277A">
        <w:rPr>
          <w:rFonts w:ascii="Book Antiqua" w:hAnsi="Book Antiqua"/>
          <w:sz w:val="24"/>
          <w:szCs w:val="24"/>
        </w:rPr>
        <w:t>.</w:t>
      </w:r>
    </w:p>
    <w:p w14:paraId="70FD65AD" w14:textId="77777777" w:rsidR="005E3FFE" w:rsidRPr="005E3FFE" w:rsidRDefault="005E3FFE" w:rsidP="005E3FFE">
      <w:pPr>
        <w:spacing w:after="0"/>
        <w:jc w:val="both"/>
        <w:rPr>
          <w:rFonts w:ascii="Book Antiqua" w:hAnsi="Book Antiqua"/>
          <w:b/>
          <w:bCs/>
          <w:sz w:val="24"/>
          <w:szCs w:val="24"/>
        </w:rPr>
      </w:pPr>
      <w:bookmarkStart w:id="5" w:name="_Hlk216275017"/>
      <w:r w:rsidRPr="005E3FFE">
        <w:rPr>
          <w:rFonts w:ascii="Book Antiqua" w:hAnsi="Book Antiqua"/>
          <w:b/>
          <w:bCs/>
          <w:sz w:val="24"/>
          <w:szCs w:val="24"/>
        </w:rPr>
        <w:t xml:space="preserve">MSPGCL’s Compliance: </w:t>
      </w:r>
    </w:p>
    <w:p w14:paraId="4B28A98E" w14:textId="0B0D5B36" w:rsidR="005E3FFE" w:rsidRPr="005E3FFE" w:rsidRDefault="005E3FFE" w:rsidP="009E000E">
      <w:pPr>
        <w:spacing w:after="0"/>
        <w:ind w:left="426"/>
        <w:jc w:val="both"/>
        <w:rPr>
          <w:rFonts w:ascii="Book Antiqua" w:hAnsi="Book Antiqua"/>
          <w:sz w:val="24"/>
          <w:szCs w:val="24"/>
        </w:rPr>
      </w:pPr>
      <w:r w:rsidRPr="005E3FFE">
        <w:rPr>
          <w:rFonts w:ascii="Book Antiqua" w:hAnsi="Book Antiqua"/>
          <w:sz w:val="24"/>
          <w:szCs w:val="24"/>
        </w:rPr>
        <w:t xml:space="preserve">The copies of bid evaluation reports regarding the award of BTG and </w:t>
      </w:r>
      <w:proofErr w:type="spellStart"/>
      <w:r w:rsidRPr="005E3FFE">
        <w:rPr>
          <w:rFonts w:ascii="Book Antiqua" w:hAnsi="Book Antiqua"/>
          <w:sz w:val="24"/>
          <w:szCs w:val="24"/>
        </w:rPr>
        <w:t>BoP</w:t>
      </w:r>
      <w:proofErr w:type="spellEnd"/>
      <w:r w:rsidRPr="005E3FFE">
        <w:rPr>
          <w:rFonts w:ascii="Book Antiqua" w:hAnsi="Book Antiqua"/>
          <w:sz w:val="24"/>
          <w:szCs w:val="24"/>
        </w:rPr>
        <w:t xml:space="preserve"> packages for Bhusawal Unit No. 6</w:t>
      </w:r>
      <w:r w:rsidR="00D277E8">
        <w:rPr>
          <w:rFonts w:ascii="Book Antiqua" w:hAnsi="Book Antiqua"/>
          <w:sz w:val="24"/>
          <w:szCs w:val="24"/>
        </w:rPr>
        <w:t xml:space="preserve"> </w:t>
      </w:r>
      <w:bookmarkStart w:id="6" w:name="_Hlk216362375"/>
      <w:proofErr w:type="gramStart"/>
      <w:r w:rsidR="00D277E8">
        <w:rPr>
          <w:rFonts w:ascii="Book Antiqua" w:hAnsi="Book Antiqua"/>
          <w:sz w:val="24"/>
          <w:szCs w:val="24"/>
        </w:rPr>
        <w:t>was previously shared</w:t>
      </w:r>
      <w:proofErr w:type="gramEnd"/>
      <w:r w:rsidR="00D277E8">
        <w:rPr>
          <w:rFonts w:ascii="Book Antiqua" w:hAnsi="Book Antiqua"/>
          <w:sz w:val="24"/>
          <w:szCs w:val="24"/>
        </w:rPr>
        <w:t xml:space="preserve"> as Annexure 9 in main petition. The same</w:t>
      </w:r>
      <w:r w:rsidRPr="005E3FFE">
        <w:rPr>
          <w:rFonts w:ascii="Book Antiqua" w:hAnsi="Book Antiqua"/>
          <w:sz w:val="24"/>
          <w:szCs w:val="24"/>
        </w:rPr>
        <w:t xml:space="preserve"> </w:t>
      </w:r>
      <w:proofErr w:type="gramStart"/>
      <w:r w:rsidRPr="005E3FFE">
        <w:rPr>
          <w:rFonts w:ascii="Book Antiqua" w:hAnsi="Book Antiqua"/>
          <w:sz w:val="24"/>
          <w:szCs w:val="24"/>
        </w:rPr>
        <w:t>is attached</w:t>
      </w:r>
      <w:proofErr w:type="gramEnd"/>
      <w:r w:rsidRPr="005E3FFE">
        <w:rPr>
          <w:rFonts w:ascii="Book Antiqua" w:hAnsi="Book Antiqua"/>
          <w:sz w:val="24"/>
          <w:szCs w:val="24"/>
        </w:rPr>
        <w:t xml:space="preserve"> as </w:t>
      </w:r>
      <w:r w:rsidRPr="009E000E">
        <w:rPr>
          <w:rFonts w:ascii="Book Antiqua" w:hAnsi="Book Antiqua"/>
          <w:sz w:val="24"/>
          <w:szCs w:val="24"/>
          <w:highlight w:val="yellow"/>
        </w:rPr>
        <w:t>Annexure DG-I-</w:t>
      </w:r>
      <w:r w:rsidR="009E000E" w:rsidRPr="009E000E">
        <w:rPr>
          <w:rFonts w:ascii="Book Antiqua" w:hAnsi="Book Antiqua"/>
          <w:sz w:val="24"/>
          <w:szCs w:val="24"/>
          <w:highlight w:val="yellow"/>
        </w:rPr>
        <w:t>7</w:t>
      </w:r>
      <w:r w:rsidRPr="005E3FFE">
        <w:rPr>
          <w:rFonts w:ascii="Book Antiqua" w:hAnsi="Book Antiqua"/>
          <w:sz w:val="24"/>
          <w:szCs w:val="24"/>
        </w:rPr>
        <w:t xml:space="preserve"> to these replies of </w:t>
      </w:r>
      <w:r w:rsidR="009E000E">
        <w:rPr>
          <w:rFonts w:ascii="Book Antiqua" w:hAnsi="Book Antiqua"/>
          <w:sz w:val="24"/>
          <w:szCs w:val="24"/>
        </w:rPr>
        <w:t>D</w:t>
      </w:r>
      <w:r w:rsidRPr="005E3FFE">
        <w:rPr>
          <w:rFonts w:ascii="Book Antiqua" w:hAnsi="Book Antiqua"/>
          <w:sz w:val="24"/>
          <w:szCs w:val="24"/>
        </w:rPr>
        <w:t xml:space="preserve">ata gap </w:t>
      </w:r>
      <w:r w:rsidR="009E000E">
        <w:rPr>
          <w:rFonts w:ascii="Book Antiqua" w:hAnsi="Book Antiqua"/>
          <w:sz w:val="24"/>
          <w:szCs w:val="24"/>
        </w:rPr>
        <w:t>S</w:t>
      </w:r>
      <w:r w:rsidRPr="005E3FFE">
        <w:rPr>
          <w:rFonts w:ascii="Book Antiqua" w:hAnsi="Book Antiqua"/>
          <w:sz w:val="24"/>
          <w:szCs w:val="24"/>
        </w:rPr>
        <w:t>et I.</w:t>
      </w:r>
    </w:p>
    <w:bookmarkEnd w:id="5"/>
    <w:bookmarkEnd w:id="6"/>
    <w:p w14:paraId="3F49FC36" w14:textId="77777777" w:rsidR="00B405D0" w:rsidRPr="0090277A" w:rsidRDefault="00B405D0" w:rsidP="0090277A">
      <w:pPr>
        <w:pStyle w:val="ListParagraph"/>
        <w:spacing w:after="0"/>
        <w:ind w:left="426"/>
        <w:jc w:val="both"/>
        <w:rPr>
          <w:rFonts w:ascii="Book Antiqua" w:hAnsi="Book Antiqua"/>
          <w:sz w:val="24"/>
          <w:szCs w:val="24"/>
        </w:rPr>
      </w:pPr>
    </w:p>
    <w:p w14:paraId="21A9A7A2" w14:textId="078BEB31" w:rsidR="00B405D0" w:rsidRPr="0090277A" w:rsidRDefault="00B405D0" w:rsidP="0090277A">
      <w:pPr>
        <w:spacing w:after="0"/>
        <w:jc w:val="both"/>
        <w:rPr>
          <w:rFonts w:ascii="Book Antiqua" w:hAnsi="Book Antiqua"/>
          <w:b/>
          <w:sz w:val="24"/>
          <w:szCs w:val="24"/>
        </w:rPr>
      </w:pPr>
      <w:r w:rsidRPr="0090277A">
        <w:rPr>
          <w:rFonts w:ascii="Book Antiqua" w:hAnsi="Book Antiqua"/>
          <w:b/>
          <w:sz w:val="24"/>
          <w:szCs w:val="24"/>
        </w:rPr>
        <w:t>Data Gap No. 8</w:t>
      </w:r>
    </w:p>
    <w:p w14:paraId="6749104D" w14:textId="272B6235" w:rsidR="0041201B" w:rsidRDefault="003D740B" w:rsidP="005E3FFE">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MSPGCL to submit </w:t>
      </w:r>
      <w:bookmarkStart w:id="7" w:name="_Hlk216275051"/>
      <w:r w:rsidRPr="0090277A">
        <w:rPr>
          <w:rFonts w:ascii="Book Antiqua" w:hAnsi="Book Antiqua"/>
          <w:sz w:val="24"/>
          <w:szCs w:val="24"/>
        </w:rPr>
        <w:t xml:space="preserve">the copies of contracts executed for BTG and </w:t>
      </w:r>
      <w:proofErr w:type="spellStart"/>
      <w:r w:rsidRPr="0090277A">
        <w:rPr>
          <w:rFonts w:ascii="Book Antiqua" w:hAnsi="Book Antiqua"/>
          <w:sz w:val="24"/>
          <w:szCs w:val="24"/>
        </w:rPr>
        <w:t>BoP</w:t>
      </w:r>
      <w:proofErr w:type="spellEnd"/>
      <w:r w:rsidRPr="0090277A">
        <w:rPr>
          <w:rFonts w:ascii="Book Antiqua" w:hAnsi="Book Antiqua"/>
          <w:sz w:val="24"/>
          <w:szCs w:val="24"/>
        </w:rPr>
        <w:t xml:space="preserve"> packages for </w:t>
      </w:r>
      <w:r w:rsidR="002323A5" w:rsidRPr="0090277A">
        <w:rPr>
          <w:rFonts w:ascii="Book Antiqua" w:hAnsi="Book Antiqua"/>
          <w:sz w:val="24"/>
          <w:szCs w:val="24"/>
        </w:rPr>
        <w:t xml:space="preserve">Bhusawal </w:t>
      </w:r>
      <w:r w:rsidRPr="0090277A">
        <w:rPr>
          <w:rFonts w:ascii="Book Antiqua" w:hAnsi="Book Antiqua"/>
          <w:sz w:val="24"/>
          <w:szCs w:val="24"/>
        </w:rPr>
        <w:t>Unit</w:t>
      </w:r>
      <w:r w:rsidR="002323A5" w:rsidRPr="0090277A">
        <w:rPr>
          <w:rFonts w:ascii="Book Antiqua" w:hAnsi="Book Antiqua"/>
          <w:sz w:val="24"/>
          <w:szCs w:val="24"/>
        </w:rPr>
        <w:t xml:space="preserve"> No. 6</w:t>
      </w:r>
      <w:bookmarkEnd w:id="7"/>
      <w:r w:rsidRPr="0090277A">
        <w:rPr>
          <w:rFonts w:ascii="Book Antiqua" w:hAnsi="Book Antiqua"/>
          <w:sz w:val="24"/>
          <w:szCs w:val="24"/>
        </w:rPr>
        <w:t>.</w:t>
      </w:r>
    </w:p>
    <w:p w14:paraId="1A0A5AED" w14:textId="77777777" w:rsidR="005E3FFE" w:rsidRPr="005E3FFE" w:rsidRDefault="005E3FFE" w:rsidP="00CD2CBA">
      <w:pPr>
        <w:spacing w:after="0"/>
        <w:jc w:val="both"/>
        <w:rPr>
          <w:rFonts w:ascii="Book Antiqua" w:hAnsi="Book Antiqua"/>
          <w:b/>
          <w:bCs/>
          <w:sz w:val="24"/>
          <w:szCs w:val="24"/>
        </w:rPr>
      </w:pPr>
      <w:bookmarkStart w:id="8" w:name="_Hlk216275084"/>
      <w:r w:rsidRPr="005E3FFE">
        <w:rPr>
          <w:rFonts w:ascii="Book Antiqua" w:hAnsi="Book Antiqua"/>
          <w:b/>
          <w:bCs/>
          <w:sz w:val="24"/>
          <w:szCs w:val="24"/>
        </w:rPr>
        <w:t xml:space="preserve">MSPGCL’s Compliance: </w:t>
      </w:r>
    </w:p>
    <w:bookmarkEnd w:id="8"/>
    <w:p w14:paraId="1A4F01DA" w14:textId="0DB45105" w:rsidR="005E3FFE" w:rsidRPr="005E3FFE" w:rsidRDefault="005E3FFE" w:rsidP="009E000E">
      <w:pPr>
        <w:spacing w:after="0"/>
        <w:ind w:left="426"/>
        <w:jc w:val="both"/>
        <w:rPr>
          <w:rFonts w:ascii="Book Antiqua" w:hAnsi="Book Antiqua"/>
          <w:sz w:val="24"/>
          <w:szCs w:val="24"/>
        </w:rPr>
      </w:pPr>
      <w:r w:rsidRPr="005E3FFE">
        <w:rPr>
          <w:rFonts w:ascii="Book Antiqua" w:hAnsi="Book Antiqua"/>
          <w:sz w:val="24"/>
          <w:szCs w:val="24"/>
        </w:rPr>
        <w:t xml:space="preserve">The copies of contracts executed for BTG and </w:t>
      </w:r>
      <w:proofErr w:type="spellStart"/>
      <w:r w:rsidRPr="005E3FFE">
        <w:rPr>
          <w:rFonts w:ascii="Book Antiqua" w:hAnsi="Book Antiqua"/>
          <w:sz w:val="24"/>
          <w:szCs w:val="24"/>
        </w:rPr>
        <w:t>BoP</w:t>
      </w:r>
      <w:proofErr w:type="spellEnd"/>
      <w:r w:rsidRPr="005E3FFE">
        <w:rPr>
          <w:rFonts w:ascii="Book Antiqua" w:hAnsi="Book Antiqua"/>
          <w:sz w:val="24"/>
          <w:szCs w:val="24"/>
        </w:rPr>
        <w:t xml:space="preserve"> packages for Bhusawal Unit No. 6 </w:t>
      </w:r>
      <w:proofErr w:type="gramStart"/>
      <w:r w:rsidRPr="005E3FFE">
        <w:rPr>
          <w:rFonts w:ascii="Book Antiqua" w:hAnsi="Book Antiqua"/>
          <w:sz w:val="24"/>
          <w:szCs w:val="24"/>
        </w:rPr>
        <w:t>is attached</w:t>
      </w:r>
      <w:proofErr w:type="gramEnd"/>
      <w:r w:rsidRPr="005E3FFE">
        <w:rPr>
          <w:rFonts w:ascii="Book Antiqua" w:hAnsi="Book Antiqua"/>
          <w:sz w:val="24"/>
          <w:szCs w:val="24"/>
        </w:rPr>
        <w:t xml:space="preserve"> as </w:t>
      </w:r>
      <w:r w:rsidRPr="009E000E">
        <w:rPr>
          <w:rFonts w:ascii="Book Antiqua" w:hAnsi="Book Antiqua"/>
          <w:sz w:val="24"/>
          <w:szCs w:val="24"/>
          <w:highlight w:val="yellow"/>
        </w:rPr>
        <w:t xml:space="preserve">Annexure </w:t>
      </w:r>
      <w:bookmarkStart w:id="9" w:name="_Hlk216275160"/>
      <w:r w:rsidRPr="009E000E">
        <w:rPr>
          <w:rFonts w:ascii="Book Antiqua" w:hAnsi="Book Antiqua"/>
          <w:sz w:val="24"/>
          <w:szCs w:val="24"/>
          <w:highlight w:val="yellow"/>
        </w:rPr>
        <w:t>DG-I-</w:t>
      </w:r>
      <w:r w:rsidR="009E000E" w:rsidRPr="009E000E">
        <w:rPr>
          <w:rFonts w:ascii="Book Antiqua" w:hAnsi="Book Antiqua"/>
          <w:sz w:val="24"/>
          <w:szCs w:val="24"/>
          <w:highlight w:val="yellow"/>
        </w:rPr>
        <w:t>8</w:t>
      </w:r>
      <w:r w:rsidRPr="005E3FFE">
        <w:rPr>
          <w:rFonts w:ascii="Book Antiqua" w:hAnsi="Book Antiqua"/>
          <w:sz w:val="24"/>
          <w:szCs w:val="24"/>
        </w:rPr>
        <w:t xml:space="preserve"> to these replies of </w:t>
      </w:r>
      <w:r w:rsidR="00DB387A">
        <w:rPr>
          <w:rFonts w:ascii="Book Antiqua" w:hAnsi="Book Antiqua"/>
          <w:sz w:val="24"/>
          <w:szCs w:val="24"/>
        </w:rPr>
        <w:t>D</w:t>
      </w:r>
      <w:r w:rsidRPr="005E3FFE">
        <w:rPr>
          <w:rFonts w:ascii="Book Antiqua" w:hAnsi="Book Antiqua"/>
          <w:sz w:val="24"/>
          <w:szCs w:val="24"/>
        </w:rPr>
        <w:t xml:space="preserve">ata gap </w:t>
      </w:r>
      <w:r w:rsidR="007A5FBB">
        <w:rPr>
          <w:rFonts w:ascii="Book Antiqua" w:hAnsi="Book Antiqua"/>
          <w:sz w:val="24"/>
          <w:szCs w:val="24"/>
        </w:rPr>
        <w:t>Set</w:t>
      </w:r>
      <w:r w:rsidRPr="005E3FFE">
        <w:rPr>
          <w:rFonts w:ascii="Book Antiqua" w:hAnsi="Book Antiqua"/>
          <w:sz w:val="24"/>
          <w:szCs w:val="24"/>
        </w:rPr>
        <w:t xml:space="preserve"> I</w:t>
      </w:r>
      <w:bookmarkEnd w:id="9"/>
      <w:r w:rsidRPr="005E3FFE">
        <w:rPr>
          <w:rFonts w:ascii="Book Antiqua" w:hAnsi="Book Antiqua"/>
          <w:sz w:val="24"/>
          <w:szCs w:val="24"/>
        </w:rPr>
        <w:t>.</w:t>
      </w:r>
    </w:p>
    <w:p w14:paraId="2E707BEF" w14:textId="77777777" w:rsidR="0090277A" w:rsidRPr="005E3FFE" w:rsidRDefault="0090277A" w:rsidP="005E3FFE">
      <w:pPr>
        <w:spacing w:after="0"/>
        <w:jc w:val="both"/>
        <w:rPr>
          <w:rFonts w:ascii="Book Antiqua" w:hAnsi="Book Antiqua"/>
          <w:sz w:val="24"/>
          <w:szCs w:val="24"/>
        </w:rPr>
      </w:pPr>
    </w:p>
    <w:p w14:paraId="2AA312B2" w14:textId="2A7E35DC" w:rsidR="0090277A" w:rsidRPr="0090277A" w:rsidRDefault="0090277A" w:rsidP="0090277A">
      <w:pPr>
        <w:spacing w:after="0"/>
        <w:jc w:val="both"/>
        <w:rPr>
          <w:rFonts w:ascii="Book Antiqua" w:hAnsi="Book Antiqua"/>
          <w:b/>
          <w:sz w:val="24"/>
          <w:szCs w:val="24"/>
        </w:rPr>
      </w:pPr>
      <w:r w:rsidRPr="0090277A">
        <w:rPr>
          <w:rFonts w:ascii="Book Antiqua" w:hAnsi="Book Antiqua"/>
          <w:b/>
          <w:sz w:val="24"/>
          <w:szCs w:val="24"/>
        </w:rPr>
        <w:t>Data Gap No. 9</w:t>
      </w:r>
    </w:p>
    <w:p w14:paraId="0DC48342" w14:textId="39203D1D" w:rsidR="007F3FE3" w:rsidRDefault="007F3FE3" w:rsidP="0090277A">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 xml:space="preserve">MSPGCL should submit </w:t>
      </w:r>
      <w:bookmarkStart w:id="10" w:name="_Hlk216275108"/>
      <w:r w:rsidRPr="0090277A">
        <w:rPr>
          <w:rFonts w:ascii="Book Antiqua" w:hAnsi="Book Antiqua"/>
          <w:sz w:val="24"/>
          <w:szCs w:val="24"/>
        </w:rPr>
        <w:t xml:space="preserve">the cost of equipment and cost of spares </w:t>
      </w:r>
      <w:bookmarkEnd w:id="10"/>
      <w:r w:rsidRPr="0090277A">
        <w:rPr>
          <w:rFonts w:ascii="Book Antiqua" w:hAnsi="Book Antiqua"/>
          <w:sz w:val="24"/>
          <w:szCs w:val="24"/>
        </w:rPr>
        <w:t xml:space="preserve">separately in the format </w:t>
      </w:r>
      <w:r w:rsidR="00CD2CBA">
        <w:rPr>
          <w:rFonts w:ascii="Book Antiqua" w:hAnsi="Book Antiqua"/>
          <w:sz w:val="24"/>
          <w:szCs w:val="24"/>
        </w:rPr>
        <w:t xml:space="preserve">given </w:t>
      </w:r>
    </w:p>
    <w:p w14:paraId="28785F8A" w14:textId="373D3ED8" w:rsidR="00CD2CBA" w:rsidRPr="00CD2CBA" w:rsidRDefault="00CD2CBA" w:rsidP="00CD2CBA">
      <w:pPr>
        <w:spacing w:before="240" w:after="0"/>
        <w:jc w:val="both"/>
        <w:rPr>
          <w:rFonts w:ascii="Book Antiqua" w:hAnsi="Book Antiqua"/>
          <w:b/>
          <w:bCs/>
          <w:sz w:val="24"/>
          <w:szCs w:val="24"/>
        </w:rPr>
      </w:pPr>
      <w:r w:rsidRPr="00CD2CBA">
        <w:rPr>
          <w:rFonts w:ascii="Book Antiqua" w:hAnsi="Book Antiqua"/>
          <w:b/>
          <w:bCs/>
          <w:sz w:val="24"/>
          <w:szCs w:val="24"/>
        </w:rPr>
        <w:t>MSPGCL’s Compliance</w:t>
      </w:r>
      <w:r>
        <w:rPr>
          <w:rFonts w:ascii="Book Antiqua" w:hAnsi="Book Antiqua"/>
          <w:b/>
          <w:bCs/>
          <w:sz w:val="24"/>
          <w:szCs w:val="24"/>
        </w:rPr>
        <w:t>:</w:t>
      </w:r>
    </w:p>
    <w:p w14:paraId="46EC4561" w14:textId="77777777" w:rsidR="007F3FE3" w:rsidRPr="0090277A" w:rsidRDefault="007F3FE3" w:rsidP="0090277A">
      <w:pPr>
        <w:pStyle w:val="Caption"/>
        <w:keepNext/>
        <w:spacing w:after="0" w:line="276" w:lineRule="auto"/>
        <w:rPr>
          <w:rFonts w:ascii="Book Antiqua" w:hAnsi="Book Antiqua" w:cs="Times New Roman"/>
          <w:szCs w:val="24"/>
        </w:rPr>
      </w:pPr>
      <w:r w:rsidRPr="0090277A">
        <w:rPr>
          <w:rFonts w:ascii="Book Antiqua" w:hAnsi="Book Antiqua" w:cs="Times New Roman"/>
          <w:szCs w:val="24"/>
        </w:rPr>
        <w:lastRenderedPageBreak/>
        <w:t xml:space="preserve">Table </w:t>
      </w:r>
      <w:r w:rsidRPr="0090277A">
        <w:rPr>
          <w:rFonts w:ascii="Book Antiqua" w:hAnsi="Book Antiqua" w:cs="Times New Roman"/>
          <w:szCs w:val="24"/>
        </w:rPr>
        <w:fldChar w:fldCharType="begin"/>
      </w:r>
      <w:r w:rsidRPr="0090277A">
        <w:rPr>
          <w:rFonts w:ascii="Book Antiqua" w:hAnsi="Book Antiqua" w:cs="Times New Roman"/>
          <w:szCs w:val="24"/>
        </w:rPr>
        <w:instrText xml:space="preserve"> SEQ Table \* ARABIC </w:instrText>
      </w:r>
      <w:r w:rsidRPr="0090277A">
        <w:rPr>
          <w:rFonts w:ascii="Book Antiqua" w:hAnsi="Book Antiqua" w:cs="Times New Roman"/>
          <w:szCs w:val="24"/>
        </w:rPr>
        <w:fldChar w:fldCharType="separate"/>
      </w:r>
      <w:r w:rsidR="005F44AC" w:rsidRPr="0090277A">
        <w:rPr>
          <w:rFonts w:ascii="Book Antiqua" w:hAnsi="Book Antiqua" w:cs="Times New Roman"/>
          <w:noProof/>
          <w:szCs w:val="24"/>
        </w:rPr>
        <w:t>1</w:t>
      </w:r>
      <w:r w:rsidRPr="0090277A">
        <w:rPr>
          <w:rFonts w:ascii="Book Antiqua" w:hAnsi="Book Antiqua" w:cs="Times New Roman"/>
          <w:szCs w:val="24"/>
        </w:rPr>
        <w:fldChar w:fldCharType="end"/>
      </w:r>
      <w:r w:rsidRPr="0090277A">
        <w:rPr>
          <w:rFonts w:ascii="Book Antiqua" w:hAnsi="Book Antiqua" w:cs="Times New Roman"/>
          <w:szCs w:val="24"/>
        </w:rPr>
        <w:t>: Break up of capital cost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408"/>
        <w:gridCol w:w="2977"/>
      </w:tblGrid>
      <w:tr w:rsidR="007F3FE3" w:rsidRPr="005602A3" w14:paraId="32FFD10B" w14:textId="77777777" w:rsidTr="005602A3">
        <w:trPr>
          <w:cantSplit/>
          <w:trHeight w:val="315"/>
          <w:tblHeader/>
          <w:jc w:val="center"/>
        </w:trPr>
        <w:tc>
          <w:tcPr>
            <w:tcW w:w="690" w:type="dxa"/>
            <w:shd w:val="clear" w:color="000000" w:fill="FFCC99"/>
            <w:vAlign w:val="center"/>
            <w:hideMark/>
          </w:tcPr>
          <w:p w14:paraId="712E823C" w14:textId="77777777" w:rsidR="007F3FE3" w:rsidRPr="005602A3" w:rsidRDefault="007F3FE3" w:rsidP="0090277A">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 xml:space="preserve">S. </w:t>
            </w:r>
          </w:p>
          <w:p w14:paraId="20473C7F" w14:textId="77777777" w:rsidR="007F3FE3" w:rsidRPr="005602A3" w:rsidRDefault="007F3FE3" w:rsidP="0090277A">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No.</w:t>
            </w:r>
          </w:p>
        </w:tc>
        <w:tc>
          <w:tcPr>
            <w:tcW w:w="4408" w:type="dxa"/>
            <w:shd w:val="clear" w:color="000000" w:fill="FFCC99"/>
            <w:vAlign w:val="center"/>
            <w:hideMark/>
          </w:tcPr>
          <w:p w14:paraId="67E8A1FC" w14:textId="77777777" w:rsidR="007F3FE3" w:rsidRPr="005602A3" w:rsidRDefault="007F3FE3" w:rsidP="0090277A">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Particulars</w:t>
            </w:r>
          </w:p>
        </w:tc>
        <w:tc>
          <w:tcPr>
            <w:tcW w:w="2977" w:type="dxa"/>
            <w:shd w:val="clear" w:color="000000" w:fill="FFCC99"/>
            <w:vAlign w:val="center"/>
            <w:hideMark/>
          </w:tcPr>
          <w:p w14:paraId="629B362F" w14:textId="77777777" w:rsidR="007F3FE3" w:rsidRPr="005602A3" w:rsidRDefault="007F3FE3" w:rsidP="0090277A">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 xml:space="preserve">Amount </w:t>
            </w:r>
          </w:p>
          <w:p w14:paraId="777A89A7" w14:textId="77777777" w:rsidR="007F3FE3" w:rsidRPr="005602A3" w:rsidRDefault="007F3FE3" w:rsidP="0090277A">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(Rs. Crore)</w:t>
            </w:r>
          </w:p>
        </w:tc>
      </w:tr>
      <w:tr w:rsidR="00A428B2" w:rsidRPr="005602A3" w14:paraId="4AEA8537" w14:textId="77777777" w:rsidTr="005602A3">
        <w:trPr>
          <w:cantSplit/>
          <w:trHeight w:val="300"/>
          <w:jc w:val="center"/>
        </w:trPr>
        <w:tc>
          <w:tcPr>
            <w:tcW w:w="690" w:type="dxa"/>
            <w:hideMark/>
          </w:tcPr>
          <w:p w14:paraId="1B0352C3" w14:textId="77777777" w:rsidR="00A428B2" w:rsidRPr="005602A3" w:rsidRDefault="00A428B2" w:rsidP="005602A3">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1</w:t>
            </w:r>
          </w:p>
        </w:tc>
        <w:tc>
          <w:tcPr>
            <w:tcW w:w="4408" w:type="dxa"/>
            <w:hideMark/>
          </w:tcPr>
          <w:p w14:paraId="698ACC6B" w14:textId="0E23E0D6" w:rsidR="00A428B2" w:rsidRPr="005602A3" w:rsidRDefault="00A428B2" w:rsidP="00A428B2">
            <w:pPr>
              <w:jc w:val="both"/>
              <w:rPr>
                <w:rFonts w:ascii="Book Antiqua" w:hAnsi="Book Antiqua" w:cs="Calibri"/>
                <w:b/>
                <w:bCs/>
                <w:color w:val="000000"/>
              </w:rPr>
            </w:pPr>
            <w:r w:rsidRPr="005602A3">
              <w:rPr>
                <w:rFonts w:ascii="Book Antiqua" w:hAnsi="Book Antiqua" w:cs="Calibri"/>
                <w:b/>
                <w:bCs/>
                <w:color w:val="000000"/>
              </w:rPr>
              <w:t>Supply of Main Equipment (BTG+BOP) (excluding any spares)</w:t>
            </w:r>
          </w:p>
        </w:tc>
        <w:tc>
          <w:tcPr>
            <w:tcW w:w="2977" w:type="dxa"/>
            <w:tcBorders>
              <w:top w:val="nil"/>
              <w:left w:val="nil"/>
              <w:bottom w:val="single" w:sz="8" w:space="0" w:color="auto"/>
              <w:right w:val="single" w:sz="8" w:space="0" w:color="auto"/>
            </w:tcBorders>
            <w:vAlign w:val="center"/>
            <w:hideMark/>
          </w:tcPr>
          <w:p w14:paraId="0CD10CF3" w14:textId="4C258A7D" w:rsidR="00A428B2" w:rsidRPr="005602A3" w:rsidRDefault="00A428B2" w:rsidP="00A428B2">
            <w:pPr>
              <w:spacing w:after="0"/>
              <w:jc w:val="center"/>
              <w:rPr>
                <w:rFonts w:ascii="Book Antiqua" w:eastAsia="Times New Roman" w:hAnsi="Book Antiqua" w:cs="Times New Roman"/>
                <w:color w:val="000000"/>
                <w:lang w:eastAsia="en-IN"/>
              </w:rPr>
            </w:pPr>
          </w:p>
        </w:tc>
      </w:tr>
      <w:tr w:rsidR="00A428B2" w:rsidRPr="005602A3" w14:paraId="477F13B8" w14:textId="77777777" w:rsidTr="005602A3">
        <w:trPr>
          <w:cantSplit/>
          <w:trHeight w:val="270"/>
          <w:jc w:val="center"/>
        </w:trPr>
        <w:tc>
          <w:tcPr>
            <w:tcW w:w="690" w:type="dxa"/>
            <w:hideMark/>
          </w:tcPr>
          <w:p w14:paraId="22057F00"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w:t>
            </w:r>
          </w:p>
        </w:tc>
        <w:tc>
          <w:tcPr>
            <w:tcW w:w="4408" w:type="dxa"/>
            <w:hideMark/>
          </w:tcPr>
          <w:p w14:paraId="47E5EBAE" w14:textId="77777777"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Contract price (Supply)</w:t>
            </w:r>
          </w:p>
        </w:tc>
        <w:tc>
          <w:tcPr>
            <w:tcW w:w="2977" w:type="dxa"/>
            <w:tcBorders>
              <w:top w:val="nil"/>
              <w:left w:val="nil"/>
              <w:bottom w:val="single" w:sz="8" w:space="0" w:color="auto"/>
              <w:right w:val="single" w:sz="8" w:space="0" w:color="auto"/>
            </w:tcBorders>
            <w:noWrap/>
            <w:vAlign w:val="center"/>
          </w:tcPr>
          <w:p w14:paraId="5A8F5364" w14:textId="1ACD57DB" w:rsidR="00A428B2" w:rsidRPr="005602A3" w:rsidRDefault="00A428B2" w:rsidP="00A428B2">
            <w:pPr>
              <w:spacing w:after="0"/>
              <w:jc w:val="right"/>
              <w:rPr>
                <w:rFonts w:ascii="Book Antiqua" w:eastAsia="Times New Roman" w:hAnsi="Book Antiqua" w:cs="Times New Roman"/>
                <w:lang w:eastAsia="en-IN"/>
              </w:rPr>
            </w:pPr>
            <w:r w:rsidRPr="005602A3">
              <w:rPr>
                <w:rFonts w:ascii="Book Antiqua" w:hAnsi="Book Antiqua" w:cs="Calibri"/>
                <w:color w:val="000000"/>
              </w:rPr>
              <w:t>1740.517526</w:t>
            </w:r>
          </w:p>
        </w:tc>
      </w:tr>
      <w:tr w:rsidR="00A428B2" w:rsidRPr="005602A3" w14:paraId="24E0459D" w14:textId="77777777" w:rsidTr="005602A3">
        <w:trPr>
          <w:cantSplit/>
          <w:trHeight w:val="270"/>
          <w:jc w:val="center"/>
        </w:trPr>
        <w:tc>
          <w:tcPr>
            <w:tcW w:w="690" w:type="dxa"/>
            <w:hideMark/>
          </w:tcPr>
          <w:p w14:paraId="7124655D"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B</w:t>
            </w:r>
          </w:p>
        </w:tc>
        <w:tc>
          <w:tcPr>
            <w:tcW w:w="4408" w:type="dxa"/>
            <w:hideMark/>
          </w:tcPr>
          <w:p w14:paraId="1C5193BA" w14:textId="6AD24621"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Taxes and duties</w:t>
            </w:r>
            <w:r w:rsidR="009E000E">
              <w:rPr>
                <w:rFonts w:ascii="Book Antiqua" w:eastAsia="Times New Roman" w:hAnsi="Book Antiqua" w:cs="Times New Roman"/>
                <w:color w:val="000000"/>
                <w:lang w:eastAsia="en-IN"/>
              </w:rPr>
              <w:t>*</w:t>
            </w:r>
          </w:p>
        </w:tc>
        <w:tc>
          <w:tcPr>
            <w:tcW w:w="2977" w:type="dxa"/>
            <w:tcBorders>
              <w:top w:val="nil"/>
              <w:left w:val="nil"/>
              <w:bottom w:val="single" w:sz="8" w:space="0" w:color="auto"/>
              <w:right w:val="single" w:sz="8" w:space="0" w:color="auto"/>
            </w:tcBorders>
            <w:noWrap/>
            <w:vAlign w:val="center"/>
          </w:tcPr>
          <w:p w14:paraId="009D12A0" w14:textId="52B03AA2" w:rsidR="00A428B2" w:rsidRPr="005602A3" w:rsidRDefault="00A428B2" w:rsidP="00A428B2">
            <w:pPr>
              <w:spacing w:after="0"/>
              <w:jc w:val="right"/>
              <w:rPr>
                <w:rFonts w:ascii="Book Antiqua" w:eastAsia="Times New Roman" w:hAnsi="Book Antiqua" w:cs="Times New Roman"/>
                <w:lang w:eastAsia="en-IN"/>
              </w:rPr>
            </w:pPr>
            <w:r w:rsidRPr="005602A3">
              <w:rPr>
                <w:rFonts w:ascii="Book Antiqua" w:hAnsi="Book Antiqua" w:cs="Calibri"/>
                <w:color w:val="000000"/>
              </w:rPr>
              <w:t>247.3623971</w:t>
            </w:r>
          </w:p>
        </w:tc>
      </w:tr>
      <w:tr w:rsidR="00A428B2" w:rsidRPr="005602A3" w14:paraId="18B509B6" w14:textId="77777777" w:rsidTr="005602A3">
        <w:trPr>
          <w:cantSplit/>
          <w:trHeight w:val="270"/>
          <w:jc w:val="center"/>
        </w:trPr>
        <w:tc>
          <w:tcPr>
            <w:tcW w:w="690" w:type="dxa"/>
            <w:hideMark/>
          </w:tcPr>
          <w:p w14:paraId="4ADB686F"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w:t>
            </w:r>
          </w:p>
        </w:tc>
        <w:tc>
          <w:tcPr>
            <w:tcW w:w="4408" w:type="dxa"/>
            <w:hideMark/>
          </w:tcPr>
          <w:p w14:paraId="5E424BD8" w14:textId="77777777"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Applicable price variation on contract price</w:t>
            </w:r>
          </w:p>
        </w:tc>
        <w:tc>
          <w:tcPr>
            <w:tcW w:w="2977" w:type="dxa"/>
            <w:tcBorders>
              <w:top w:val="nil"/>
              <w:left w:val="nil"/>
              <w:bottom w:val="single" w:sz="8" w:space="0" w:color="auto"/>
              <w:right w:val="single" w:sz="8" w:space="0" w:color="auto"/>
            </w:tcBorders>
            <w:noWrap/>
            <w:vAlign w:val="center"/>
          </w:tcPr>
          <w:p w14:paraId="306473A3" w14:textId="4DC63D08" w:rsidR="00A428B2" w:rsidRPr="005602A3" w:rsidRDefault="00A428B2" w:rsidP="00A428B2">
            <w:pPr>
              <w:spacing w:after="0"/>
              <w:jc w:val="center"/>
              <w:rPr>
                <w:rFonts w:ascii="Book Antiqua" w:eastAsia="Times New Roman" w:hAnsi="Book Antiqua" w:cs="Times New Roman"/>
                <w:lang w:eastAsia="en-IN"/>
              </w:rPr>
            </w:pPr>
            <w:r w:rsidRPr="005602A3">
              <w:rPr>
                <w:rFonts w:ascii="Book Antiqua" w:hAnsi="Book Antiqua" w:cs="Calibri"/>
                <w:color w:val="000000"/>
              </w:rPr>
              <w:t>subject to ceiling of (+/-) 20% of contract price</w:t>
            </w:r>
          </w:p>
        </w:tc>
      </w:tr>
      <w:tr w:rsidR="00A428B2" w:rsidRPr="005602A3" w14:paraId="3D1E7E99" w14:textId="77777777" w:rsidTr="005602A3">
        <w:trPr>
          <w:cantSplit/>
          <w:trHeight w:val="270"/>
          <w:jc w:val="center"/>
        </w:trPr>
        <w:tc>
          <w:tcPr>
            <w:tcW w:w="690" w:type="dxa"/>
            <w:hideMark/>
          </w:tcPr>
          <w:p w14:paraId="74424841" w14:textId="77777777" w:rsidR="00A428B2" w:rsidRPr="005602A3" w:rsidRDefault="00A428B2" w:rsidP="005602A3">
            <w:pPr>
              <w:spacing w:after="0"/>
              <w:jc w:val="center"/>
              <w:rPr>
                <w:rFonts w:ascii="Book Antiqua" w:eastAsia="Times New Roman" w:hAnsi="Book Antiqua" w:cs="Times New Roman"/>
                <w:b/>
                <w:color w:val="000000"/>
                <w:lang w:eastAsia="en-IN"/>
              </w:rPr>
            </w:pPr>
            <w:r w:rsidRPr="005602A3">
              <w:rPr>
                <w:rFonts w:ascii="Book Antiqua" w:eastAsia="Times New Roman" w:hAnsi="Book Antiqua" w:cs="Times New Roman"/>
                <w:b/>
                <w:color w:val="000000"/>
                <w:lang w:eastAsia="en-IN"/>
              </w:rPr>
              <w:t>2</w:t>
            </w:r>
          </w:p>
        </w:tc>
        <w:tc>
          <w:tcPr>
            <w:tcW w:w="4408" w:type="dxa"/>
            <w:hideMark/>
          </w:tcPr>
          <w:p w14:paraId="2DDAEE36" w14:textId="755D7DE0" w:rsidR="00A428B2" w:rsidRPr="005602A3" w:rsidRDefault="00A428B2" w:rsidP="00A428B2">
            <w:pPr>
              <w:spacing w:after="0"/>
              <w:jc w:val="both"/>
              <w:rPr>
                <w:rFonts w:ascii="Book Antiqua" w:eastAsia="Times New Roman" w:hAnsi="Book Antiqua" w:cs="Times New Roman"/>
                <w:b/>
                <w:color w:val="000000"/>
                <w:lang w:eastAsia="en-IN"/>
              </w:rPr>
            </w:pPr>
            <w:r w:rsidRPr="005602A3">
              <w:rPr>
                <w:rFonts w:ascii="Book Antiqua" w:eastAsia="Times New Roman" w:hAnsi="Book Antiqua" w:cs="Times New Roman"/>
                <w:b/>
                <w:color w:val="000000"/>
                <w:lang w:eastAsia="en-IN"/>
              </w:rPr>
              <w:t>Spares for Main equipment</w:t>
            </w:r>
          </w:p>
        </w:tc>
        <w:tc>
          <w:tcPr>
            <w:tcW w:w="2977" w:type="dxa"/>
            <w:tcBorders>
              <w:top w:val="nil"/>
              <w:left w:val="nil"/>
              <w:bottom w:val="single" w:sz="8" w:space="0" w:color="auto"/>
              <w:right w:val="single" w:sz="8" w:space="0" w:color="auto"/>
            </w:tcBorders>
            <w:noWrap/>
            <w:vAlign w:val="center"/>
          </w:tcPr>
          <w:p w14:paraId="42F14630" w14:textId="573EC63C" w:rsidR="00A428B2" w:rsidRPr="005602A3" w:rsidRDefault="00A428B2" w:rsidP="00A428B2">
            <w:pPr>
              <w:spacing w:after="0"/>
              <w:jc w:val="center"/>
              <w:rPr>
                <w:rFonts w:ascii="Book Antiqua" w:eastAsia="Times New Roman" w:hAnsi="Book Antiqua" w:cs="Times New Roman"/>
                <w:lang w:eastAsia="en-IN"/>
              </w:rPr>
            </w:pPr>
          </w:p>
        </w:tc>
      </w:tr>
      <w:tr w:rsidR="00A428B2" w:rsidRPr="005602A3" w14:paraId="13FC9DDD" w14:textId="77777777" w:rsidTr="005602A3">
        <w:trPr>
          <w:cantSplit/>
          <w:trHeight w:val="270"/>
          <w:jc w:val="center"/>
        </w:trPr>
        <w:tc>
          <w:tcPr>
            <w:tcW w:w="690" w:type="dxa"/>
            <w:hideMark/>
          </w:tcPr>
          <w:p w14:paraId="55EB8148"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w:t>
            </w:r>
          </w:p>
        </w:tc>
        <w:tc>
          <w:tcPr>
            <w:tcW w:w="4408" w:type="dxa"/>
            <w:hideMark/>
          </w:tcPr>
          <w:p w14:paraId="46CB8EDB" w14:textId="77777777"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Contract price (Supply)</w:t>
            </w:r>
          </w:p>
        </w:tc>
        <w:tc>
          <w:tcPr>
            <w:tcW w:w="2977" w:type="dxa"/>
            <w:tcBorders>
              <w:top w:val="nil"/>
              <w:left w:val="nil"/>
              <w:bottom w:val="single" w:sz="8" w:space="0" w:color="auto"/>
              <w:right w:val="single" w:sz="8" w:space="0" w:color="auto"/>
            </w:tcBorders>
            <w:noWrap/>
            <w:vAlign w:val="center"/>
          </w:tcPr>
          <w:p w14:paraId="0A345063" w14:textId="72E31BC1" w:rsidR="00A428B2" w:rsidRPr="005602A3" w:rsidRDefault="00A428B2" w:rsidP="00A428B2">
            <w:pPr>
              <w:spacing w:after="0"/>
              <w:jc w:val="right"/>
              <w:rPr>
                <w:rFonts w:ascii="Book Antiqua" w:eastAsia="Times New Roman" w:hAnsi="Book Antiqua" w:cs="Times New Roman"/>
                <w:lang w:eastAsia="en-IN"/>
              </w:rPr>
            </w:pPr>
            <w:r w:rsidRPr="005602A3">
              <w:rPr>
                <w:rFonts w:ascii="Book Antiqua" w:hAnsi="Book Antiqua" w:cs="Calibri"/>
                <w:color w:val="000000"/>
              </w:rPr>
              <w:t>141.298244</w:t>
            </w:r>
          </w:p>
        </w:tc>
      </w:tr>
      <w:tr w:rsidR="00A428B2" w:rsidRPr="005602A3" w14:paraId="18FBADBA" w14:textId="77777777" w:rsidTr="005602A3">
        <w:trPr>
          <w:cantSplit/>
          <w:trHeight w:val="270"/>
          <w:jc w:val="center"/>
        </w:trPr>
        <w:tc>
          <w:tcPr>
            <w:tcW w:w="690" w:type="dxa"/>
            <w:hideMark/>
          </w:tcPr>
          <w:p w14:paraId="5D40EE17"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B</w:t>
            </w:r>
          </w:p>
        </w:tc>
        <w:tc>
          <w:tcPr>
            <w:tcW w:w="4408" w:type="dxa"/>
            <w:hideMark/>
          </w:tcPr>
          <w:p w14:paraId="1EFADB26" w14:textId="79CD1B69"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Taxes and duties</w:t>
            </w:r>
            <w:r w:rsidR="009E000E">
              <w:rPr>
                <w:rFonts w:ascii="Book Antiqua" w:eastAsia="Times New Roman" w:hAnsi="Book Antiqua" w:cs="Times New Roman"/>
                <w:color w:val="000000"/>
                <w:lang w:eastAsia="en-IN"/>
              </w:rPr>
              <w:t>*</w:t>
            </w:r>
          </w:p>
        </w:tc>
        <w:tc>
          <w:tcPr>
            <w:tcW w:w="2977" w:type="dxa"/>
            <w:tcBorders>
              <w:top w:val="nil"/>
              <w:left w:val="nil"/>
              <w:bottom w:val="single" w:sz="8" w:space="0" w:color="auto"/>
              <w:right w:val="single" w:sz="8" w:space="0" w:color="auto"/>
            </w:tcBorders>
            <w:noWrap/>
            <w:vAlign w:val="center"/>
          </w:tcPr>
          <w:p w14:paraId="18B5FEC6" w14:textId="1E47CA0F" w:rsidR="00A428B2" w:rsidRPr="005602A3" w:rsidRDefault="00A428B2" w:rsidP="00A428B2">
            <w:pPr>
              <w:spacing w:after="0"/>
              <w:jc w:val="center"/>
              <w:rPr>
                <w:rFonts w:ascii="Book Antiqua" w:eastAsia="Times New Roman" w:hAnsi="Book Antiqua" w:cs="Times New Roman"/>
                <w:lang w:eastAsia="en-IN"/>
              </w:rPr>
            </w:pPr>
          </w:p>
        </w:tc>
      </w:tr>
      <w:tr w:rsidR="00A428B2" w:rsidRPr="005602A3" w14:paraId="461092A3" w14:textId="77777777" w:rsidTr="005602A3">
        <w:trPr>
          <w:cantSplit/>
          <w:trHeight w:val="270"/>
          <w:jc w:val="center"/>
        </w:trPr>
        <w:tc>
          <w:tcPr>
            <w:tcW w:w="690" w:type="dxa"/>
            <w:hideMark/>
          </w:tcPr>
          <w:p w14:paraId="0A446A1A"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w:t>
            </w:r>
          </w:p>
        </w:tc>
        <w:tc>
          <w:tcPr>
            <w:tcW w:w="4408" w:type="dxa"/>
            <w:hideMark/>
          </w:tcPr>
          <w:p w14:paraId="7DA71D64" w14:textId="77777777"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Applicable price variation on contract price</w:t>
            </w:r>
          </w:p>
        </w:tc>
        <w:tc>
          <w:tcPr>
            <w:tcW w:w="2977" w:type="dxa"/>
            <w:tcBorders>
              <w:top w:val="nil"/>
              <w:left w:val="nil"/>
              <w:bottom w:val="single" w:sz="8" w:space="0" w:color="auto"/>
              <w:right w:val="single" w:sz="8" w:space="0" w:color="auto"/>
            </w:tcBorders>
            <w:noWrap/>
            <w:vAlign w:val="center"/>
          </w:tcPr>
          <w:p w14:paraId="0F1F7D24" w14:textId="36DD0146" w:rsidR="00A428B2" w:rsidRPr="005602A3" w:rsidRDefault="00A428B2" w:rsidP="00A428B2">
            <w:pPr>
              <w:spacing w:after="0"/>
              <w:jc w:val="center"/>
              <w:rPr>
                <w:rFonts w:ascii="Book Antiqua" w:eastAsia="Times New Roman" w:hAnsi="Book Antiqua" w:cs="Times New Roman"/>
                <w:lang w:eastAsia="en-IN"/>
              </w:rPr>
            </w:pPr>
            <w:r w:rsidRPr="005602A3">
              <w:rPr>
                <w:rFonts w:ascii="Book Antiqua" w:hAnsi="Book Antiqua" w:cs="Calibri"/>
                <w:color w:val="000000"/>
              </w:rPr>
              <w:t>subject to ceiling of (+/-) 20% of contract price</w:t>
            </w:r>
          </w:p>
        </w:tc>
      </w:tr>
      <w:tr w:rsidR="00F27CD7" w:rsidRPr="005602A3" w14:paraId="27EE05C3" w14:textId="77777777" w:rsidTr="00D15474">
        <w:trPr>
          <w:cantSplit/>
          <w:trHeight w:val="270"/>
          <w:jc w:val="center"/>
        </w:trPr>
        <w:tc>
          <w:tcPr>
            <w:tcW w:w="690" w:type="dxa"/>
            <w:hideMark/>
          </w:tcPr>
          <w:p w14:paraId="04D658C7" w14:textId="77777777" w:rsidR="00F27CD7" w:rsidRPr="005602A3" w:rsidRDefault="00F27CD7" w:rsidP="005602A3">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3</w:t>
            </w:r>
          </w:p>
        </w:tc>
        <w:tc>
          <w:tcPr>
            <w:tcW w:w="4408" w:type="dxa"/>
            <w:hideMark/>
          </w:tcPr>
          <w:p w14:paraId="2E186A70" w14:textId="77777777" w:rsidR="00F27CD7" w:rsidRPr="005602A3" w:rsidRDefault="00F27CD7" w:rsidP="00A428B2">
            <w:pPr>
              <w:spacing w:after="0"/>
              <w:jc w:val="both"/>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Supply of BOP equipment (excluding any spares)</w:t>
            </w:r>
          </w:p>
        </w:tc>
        <w:tc>
          <w:tcPr>
            <w:tcW w:w="2977" w:type="dxa"/>
            <w:vMerge w:val="restart"/>
            <w:tcBorders>
              <w:top w:val="nil"/>
              <w:left w:val="nil"/>
              <w:right w:val="single" w:sz="8" w:space="0" w:color="auto"/>
            </w:tcBorders>
            <w:noWrap/>
            <w:vAlign w:val="center"/>
          </w:tcPr>
          <w:p w14:paraId="79B8219A" w14:textId="4D832796" w:rsidR="00F27CD7" w:rsidRPr="005602A3" w:rsidRDefault="00F27CD7" w:rsidP="00A428B2">
            <w:pPr>
              <w:spacing w:after="0"/>
              <w:jc w:val="center"/>
              <w:rPr>
                <w:rFonts w:ascii="Book Antiqua" w:eastAsia="Times New Roman" w:hAnsi="Book Antiqua" w:cs="Times New Roman"/>
                <w:lang w:eastAsia="en-IN"/>
              </w:rPr>
            </w:pPr>
            <w:r>
              <w:rPr>
                <w:rFonts w:ascii="Book Antiqua" w:eastAsia="Times New Roman" w:hAnsi="Book Antiqua" w:cs="Times New Roman"/>
                <w:lang w:eastAsia="en-IN"/>
              </w:rPr>
              <w:t>Order placed with BTG</w:t>
            </w:r>
            <w:r w:rsidR="00ED3AF3">
              <w:rPr>
                <w:rFonts w:ascii="Book Antiqua" w:eastAsia="Times New Roman" w:hAnsi="Book Antiqua" w:cs="Times New Roman"/>
                <w:lang w:eastAsia="en-IN"/>
              </w:rPr>
              <w:t xml:space="preserve"> </w:t>
            </w:r>
            <w:proofErr w:type="gramStart"/>
            <w:r w:rsidR="00ED3AF3">
              <w:rPr>
                <w:rFonts w:ascii="Book Antiqua" w:eastAsia="Times New Roman" w:hAnsi="Book Antiqua" w:cs="Times New Roman"/>
                <w:lang w:eastAsia="en-IN"/>
              </w:rPr>
              <w:t xml:space="preserve">&amp; </w:t>
            </w:r>
            <w:r>
              <w:rPr>
                <w:rFonts w:ascii="Book Antiqua" w:eastAsia="Times New Roman" w:hAnsi="Book Antiqua" w:cs="Times New Roman"/>
                <w:lang w:eastAsia="en-IN"/>
              </w:rPr>
              <w:t xml:space="preserve"> BOP</w:t>
            </w:r>
            <w:proofErr w:type="gramEnd"/>
            <w:r>
              <w:rPr>
                <w:rFonts w:ascii="Book Antiqua" w:eastAsia="Times New Roman" w:hAnsi="Book Antiqua" w:cs="Times New Roman"/>
                <w:lang w:eastAsia="en-IN"/>
              </w:rPr>
              <w:t xml:space="preserve"> is </w:t>
            </w:r>
            <w:r w:rsidR="00ED3AF3">
              <w:rPr>
                <w:rFonts w:ascii="Book Antiqua" w:eastAsia="Times New Roman" w:hAnsi="Book Antiqua" w:cs="Times New Roman"/>
                <w:lang w:eastAsia="en-IN"/>
              </w:rPr>
              <w:t xml:space="preserve">a </w:t>
            </w:r>
            <w:r>
              <w:rPr>
                <w:rFonts w:ascii="Book Antiqua" w:eastAsia="Times New Roman" w:hAnsi="Book Antiqua" w:cs="Times New Roman"/>
                <w:lang w:eastAsia="en-IN"/>
              </w:rPr>
              <w:t>single order. Separate break up is not available.</w:t>
            </w:r>
          </w:p>
        </w:tc>
      </w:tr>
      <w:tr w:rsidR="00F27CD7" w:rsidRPr="005602A3" w14:paraId="5E28C894" w14:textId="77777777" w:rsidTr="00D15474">
        <w:trPr>
          <w:cantSplit/>
          <w:trHeight w:val="270"/>
          <w:jc w:val="center"/>
        </w:trPr>
        <w:tc>
          <w:tcPr>
            <w:tcW w:w="690" w:type="dxa"/>
            <w:hideMark/>
          </w:tcPr>
          <w:p w14:paraId="715FC435" w14:textId="77777777" w:rsidR="00F27CD7" w:rsidRPr="005602A3" w:rsidRDefault="00F27CD7"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w:t>
            </w:r>
          </w:p>
        </w:tc>
        <w:tc>
          <w:tcPr>
            <w:tcW w:w="4408" w:type="dxa"/>
            <w:hideMark/>
          </w:tcPr>
          <w:p w14:paraId="01F71234" w14:textId="77777777" w:rsidR="00F27CD7" w:rsidRPr="005602A3" w:rsidRDefault="00F27CD7"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 xml:space="preserve">Contract price </w:t>
            </w:r>
          </w:p>
        </w:tc>
        <w:tc>
          <w:tcPr>
            <w:tcW w:w="2977" w:type="dxa"/>
            <w:vMerge/>
            <w:tcBorders>
              <w:left w:val="nil"/>
              <w:right w:val="single" w:sz="8" w:space="0" w:color="auto"/>
            </w:tcBorders>
            <w:noWrap/>
            <w:vAlign w:val="center"/>
          </w:tcPr>
          <w:p w14:paraId="7E820C8F" w14:textId="26EF7868" w:rsidR="00F27CD7" w:rsidRPr="005602A3" w:rsidRDefault="00F27CD7" w:rsidP="00A428B2">
            <w:pPr>
              <w:spacing w:after="0"/>
              <w:jc w:val="center"/>
              <w:rPr>
                <w:rFonts w:ascii="Book Antiqua" w:eastAsia="Times New Roman" w:hAnsi="Book Antiqua" w:cs="Times New Roman"/>
                <w:lang w:eastAsia="en-IN"/>
              </w:rPr>
            </w:pPr>
          </w:p>
        </w:tc>
      </w:tr>
      <w:tr w:rsidR="00F27CD7" w:rsidRPr="005602A3" w14:paraId="55F5DD51" w14:textId="77777777" w:rsidTr="00D15474">
        <w:trPr>
          <w:cantSplit/>
          <w:trHeight w:val="270"/>
          <w:jc w:val="center"/>
        </w:trPr>
        <w:tc>
          <w:tcPr>
            <w:tcW w:w="690" w:type="dxa"/>
            <w:hideMark/>
          </w:tcPr>
          <w:p w14:paraId="5DA3C5A2" w14:textId="77777777" w:rsidR="00F27CD7" w:rsidRPr="005602A3" w:rsidRDefault="00F27CD7"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B</w:t>
            </w:r>
          </w:p>
        </w:tc>
        <w:tc>
          <w:tcPr>
            <w:tcW w:w="4408" w:type="dxa"/>
            <w:hideMark/>
          </w:tcPr>
          <w:p w14:paraId="6EE1B8F5" w14:textId="77777777" w:rsidR="00F27CD7" w:rsidRPr="005602A3" w:rsidRDefault="00F27CD7"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Taxes and duties</w:t>
            </w:r>
          </w:p>
        </w:tc>
        <w:tc>
          <w:tcPr>
            <w:tcW w:w="2977" w:type="dxa"/>
            <w:vMerge/>
            <w:tcBorders>
              <w:left w:val="nil"/>
              <w:right w:val="single" w:sz="8" w:space="0" w:color="auto"/>
            </w:tcBorders>
            <w:noWrap/>
            <w:vAlign w:val="center"/>
          </w:tcPr>
          <w:p w14:paraId="6481786D" w14:textId="4BEAEBBF" w:rsidR="00F27CD7" w:rsidRPr="005602A3" w:rsidRDefault="00F27CD7" w:rsidP="00A428B2">
            <w:pPr>
              <w:spacing w:after="0"/>
              <w:jc w:val="center"/>
              <w:rPr>
                <w:rFonts w:ascii="Book Antiqua" w:eastAsia="Times New Roman" w:hAnsi="Book Antiqua" w:cs="Times New Roman"/>
                <w:lang w:eastAsia="en-IN"/>
              </w:rPr>
            </w:pPr>
          </w:p>
        </w:tc>
      </w:tr>
      <w:tr w:rsidR="00F27CD7" w:rsidRPr="005602A3" w14:paraId="66AFD8E1" w14:textId="77777777" w:rsidTr="00D15474">
        <w:trPr>
          <w:cantSplit/>
          <w:trHeight w:val="270"/>
          <w:jc w:val="center"/>
        </w:trPr>
        <w:tc>
          <w:tcPr>
            <w:tcW w:w="690" w:type="dxa"/>
            <w:hideMark/>
          </w:tcPr>
          <w:p w14:paraId="54383F98" w14:textId="77777777" w:rsidR="00F27CD7" w:rsidRPr="005602A3" w:rsidRDefault="00F27CD7"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w:t>
            </w:r>
          </w:p>
        </w:tc>
        <w:tc>
          <w:tcPr>
            <w:tcW w:w="4408" w:type="dxa"/>
            <w:hideMark/>
          </w:tcPr>
          <w:p w14:paraId="0CEC9BE3" w14:textId="77777777" w:rsidR="00F27CD7" w:rsidRPr="005602A3" w:rsidRDefault="00F27CD7"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Applicable price variation on contract price</w:t>
            </w:r>
          </w:p>
        </w:tc>
        <w:tc>
          <w:tcPr>
            <w:tcW w:w="2977" w:type="dxa"/>
            <w:vMerge/>
            <w:tcBorders>
              <w:left w:val="nil"/>
              <w:right w:val="single" w:sz="8" w:space="0" w:color="auto"/>
            </w:tcBorders>
            <w:noWrap/>
            <w:vAlign w:val="center"/>
          </w:tcPr>
          <w:p w14:paraId="6C251BFE" w14:textId="0E62E08C" w:rsidR="00F27CD7" w:rsidRPr="005602A3" w:rsidRDefault="00F27CD7" w:rsidP="00A428B2">
            <w:pPr>
              <w:spacing w:after="0"/>
              <w:jc w:val="center"/>
              <w:rPr>
                <w:rFonts w:ascii="Book Antiqua" w:eastAsia="Times New Roman" w:hAnsi="Book Antiqua" w:cs="Times New Roman"/>
                <w:lang w:eastAsia="en-IN"/>
              </w:rPr>
            </w:pPr>
          </w:p>
        </w:tc>
      </w:tr>
      <w:tr w:rsidR="00F27CD7" w:rsidRPr="005602A3" w14:paraId="11163607" w14:textId="77777777" w:rsidTr="00D15474">
        <w:trPr>
          <w:cantSplit/>
          <w:trHeight w:val="270"/>
          <w:jc w:val="center"/>
        </w:trPr>
        <w:tc>
          <w:tcPr>
            <w:tcW w:w="690" w:type="dxa"/>
            <w:hideMark/>
          </w:tcPr>
          <w:p w14:paraId="03202874" w14:textId="77777777" w:rsidR="00F27CD7" w:rsidRPr="005602A3" w:rsidRDefault="00F27CD7" w:rsidP="005602A3">
            <w:pPr>
              <w:spacing w:after="0"/>
              <w:jc w:val="center"/>
              <w:rPr>
                <w:rFonts w:ascii="Book Antiqua" w:eastAsia="Times New Roman" w:hAnsi="Book Antiqua" w:cs="Times New Roman"/>
                <w:b/>
                <w:color w:val="000000"/>
                <w:lang w:eastAsia="en-IN"/>
              </w:rPr>
            </w:pPr>
            <w:r w:rsidRPr="005602A3">
              <w:rPr>
                <w:rFonts w:ascii="Book Antiqua" w:eastAsia="Times New Roman" w:hAnsi="Book Antiqua" w:cs="Times New Roman"/>
                <w:b/>
                <w:color w:val="000000"/>
                <w:lang w:eastAsia="en-IN"/>
              </w:rPr>
              <w:t>4</w:t>
            </w:r>
          </w:p>
        </w:tc>
        <w:tc>
          <w:tcPr>
            <w:tcW w:w="4408" w:type="dxa"/>
            <w:hideMark/>
          </w:tcPr>
          <w:p w14:paraId="03BC8F29" w14:textId="4F362046" w:rsidR="00F27CD7" w:rsidRPr="005602A3" w:rsidRDefault="00F27CD7" w:rsidP="00A428B2">
            <w:pPr>
              <w:spacing w:after="0"/>
              <w:jc w:val="both"/>
              <w:rPr>
                <w:rFonts w:ascii="Book Antiqua" w:eastAsia="Times New Roman" w:hAnsi="Book Antiqua" w:cs="Times New Roman"/>
                <w:b/>
                <w:color w:val="000000"/>
                <w:lang w:eastAsia="en-IN"/>
              </w:rPr>
            </w:pPr>
            <w:r w:rsidRPr="005602A3">
              <w:rPr>
                <w:rFonts w:ascii="Book Antiqua" w:eastAsia="Times New Roman" w:hAnsi="Book Antiqua" w:cs="Times New Roman"/>
                <w:b/>
                <w:color w:val="000000"/>
                <w:lang w:eastAsia="en-IN"/>
              </w:rPr>
              <w:t xml:space="preserve">Spares for BOP </w:t>
            </w:r>
          </w:p>
        </w:tc>
        <w:tc>
          <w:tcPr>
            <w:tcW w:w="2977" w:type="dxa"/>
            <w:vMerge/>
            <w:tcBorders>
              <w:left w:val="nil"/>
              <w:right w:val="single" w:sz="8" w:space="0" w:color="auto"/>
            </w:tcBorders>
            <w:noWrap/>
            <w:vAlign w:val="center"/>
          </w:tcPr>
          <w:p w14:paraId="73CCC108" w14:textId="024D0C64" w:rsidR="00F27CD7" w:rsidRPr="005602A3" w:rsidRDefault="00F27CD7" w:rsidP="00A428B2">
            <w:pPr>
              <w:spacing w:after="0"/>
              <w:jc w:val="center"/>
              <w:rPr>
                <w:rFonts w:ascii="Book Antiqua" w:eastAsia="Times New Roman" w:hAnsi="Book Antiqua" w:cs="Times New Roman"/>
                <w:lang w:eastAsia="en-IN"/>
              </w:rPr>
            </w:pPr>
          </w:p>
        </w:tc>
      </w:tr>
      <w:tr w:rsidR="00F27CD7" w:rsidRPr="005602A3" w14:paraId="6DDDCC5A" w14:textId="77777777" w:rsidTr="00D15474">
        <w:trPr>
          <w:cantSplit/>
          <w:trHeight w:val="270"/>
          <w:jc w:val="center"/>
        </w:trPr>
        <w:tc>
          <w:tcPr>
            <w:tcW w:w="690" w:type="dxa"/>
            <w:hideMark/>
          </w:tcPr>
          <w:p w14:paraId="1C2364EA" w14:textId="77777777" w:rsidR="00F27CD7" w:rsidRPr="005602A3" w:rsidRDefault="00F27CD7"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w:t>
            </w:r>
          </w:p>
        </w:tc>
        <w:tc>
          <w:tcPr>
            <w:tcW w:w="4408" w:type="dxa"/>
            <w:hideMark/>
          </w:tcPr>
          <w:p w14:paraId="14E32B98" w14:textId="77777777" w:rsidR="00F27CD7" w:rsidRPr="005602A3" w:rsidRDefault="00F27CD7"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Contract price</w:t>
            </w:r>
          </w:p>
        </w:tc>
        <w:tc>
          <w:tcPr>
            <w:tcW w:w="2977" w:type="dxa"/>
            <w:vMerge/>
            <w:tcBorders>
              <w:left w:val="nil"/>
              <w:right w:val="single" w:sz="8" w:space="0" w:color="auto"/>
            </w:tcBorders>
            <w:noWrap/>
            <w:vAlign w:val="center"/>
          </w:tcPr>
          <w:p w14:paraId="6A0C1DBD" w14:textId="60E10E46" w:rsidR="00F27CD7" w:rsidRPr="005602A3" w:rsidRDefault="00F27CD7" w:rsidP="00A428B2">
            <w:pPr>
              <w:spacing w:after="0"/>
              <w:jc w:val="center"/>
              <w:rPr>
                <w:rFonts w:ascii="Book Antiqua" w:eastAsia="Times New Roman" w:hAnsi="Book Antiqua" w:cs="Times New Roman"/>
                <w:lang w:eastAsia="en-IN"/>
              </w:rPr>
            </w:pPr>
          </w:p>
        </w:tc>
      </w:tr>
      <w:tr w:rsidR="00F27CD7" w:rsidRPr="005602A3" w14:paraId="4A45DD81" w14:textId="77777777" w:rsidTr="00D15474">
        <w:trPr>
          <w:cantSplit/>
          <w:trHeight w:val="270"/>
          <w:jc w:val="center"/>
        </w:trPr>
        <w:tc>
          <w:tcPr>
            <w:tcW w:w="690" w:type="dxa"/>
            <w:hideMark/>
          </w:tcPr>
          <w:p w14:paraId="70F579BA" w14:textId="77777777" w:rsidR="00F27CD7" w:rsidRPr="005602A3" w:rsidRDefault="00F27CD7"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B</w:t>
            </w:r>
          </w:p>
        </w:tc>
        <w:tc>
          <w:tcPr>
            <w:tcW w:w="4408" w:type="dxa"/>
            <w:hideMark/>
          </w:tcPr>
          <w:p w14:paraId="144BB71B" w14:textId="77777777" w:rsidR="00F27CD7" w:rsidRPr="005602A3" w:rsidRDefault="00F27CD7"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Taxes and duties</w:t>
            </w:r>
          </w:p>
        </w:tc>
        <w:tc>
          <w:tcPr>
            <w:tcW w:w="2977" w:type="dxa"/>
            <w:vMerge/>
            <w:tcBorders>
              <w:left w:val="nil"/>
              <w:right w:val="single" w:sz="8" w:space="0" w:color="auto"/>
            </w:tcBorders>
            <w:noWrap/>
            <w:vAlign w:val="center"/>
          </w:tcPr>
          <w:p w14:paraId="37BC34E4" w14:textId="34ED8B3E" w:rsidR="00F27CD7" w:rsidRPr="005602A3" w:rsidRDefault="00F27CD7" w:rsidP="00A428B2">
            <w:pPr>
              <w:spacing w:after="0"/>
              <w:jc w:val="center"/>
              <w:rPr>
                <w:rFonts w:ascii="Book Antiqua" w:eastAsia="Times New Roman" w:hAnsi="Book Antiqua" w:cs="Times New Roman"/>
                <w:lang w:eastAsia="en-IN"/>
              </w:rPr>
            </w:pPr>
          </w:p>
        </w:tc>
      </w:tr>
      <w:tr w:rsidR="00F27CD7" w:rsidRPr="005602A3" w14:paraId="7B46B552" w14:textId="77777777" w:rsidTr="00D15474">
        <w:trPr>
          <w:cantSplit/>
          <w:trHeight w:val="270"/>
          <w:jc w:val="center"/>
        </w:trPr>
        <w:tc>
          <w:tcPr>
            <w:tcW w:w="690" w:type="dxa"/>
            <w:hideMark/>
          </w:tcPr>
          <w:p w14:paraId="754F6D0F" w14:textId="77777777" w:rsidR="00F27CD7" w:rsidRPr="005602A3" w:rsidRDefault="00F27CD7"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w:t>
            </w:r>
          </w:p>
        </w:tc>
        <w:tc>
          <w:tcPr>
            <w:tcW w:w="4408" w:type="dxa"/>
            <w:hideMark/>
          </w:tcPr>
          <w:p w14:paraId="0317D86E" w14:textId="77777777" w:rsidR="00F27CD7" w:rsidRPr="005602A3" w:rsidRDefault="00F27CD7"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Applicable price variation on contract price</w:t>
            </w:r>
          </w:p>
        </w:tc>
        <w:tc>
          <w:tcPr>
            <w:tcW w:w="2977" w:type="dxa"/>
            <w:vMerge/>
            <w:tcBorders>
              <w:left w:val="nil"/>
              <w:bottom w:val="single" w:sz="8" w:space="0" w:color="auto"/>
              <w:right w:val="single" w:sz="8" w:space="0" w:color="auto"/>
            </w:tcBorders>
            <w:noWrap/>
            <w:vAlign w:val="center"/>
          </w:tcPr>
          <w:p w14:paraId="44D6B0BA" w14:textId="1803A503" w:rsidR="00F27CD7" w:rsidRPr="005602A3" w:rsidRDefault="00F27CD7" w:rsidP="00A428B2">
            <w:pPr>
              <w:spacing w:after="0"/>
              <w:jc w:val="center"/>
              <w:rPr>
                <w:rFonts w:ascii="Book Antiqua" w:eastAsia="Times New Roman" w:hAnsi="Book Antiqua" w:cs="Times New Roman"/>
                <w:lang w:eastAsia="en-IN"/>
              </w:rPr>
            </w:pPr>
          </w:p>
        </w:tc>
      </w:tr>
      <w:tr w:rsidR="00A428B2" w:rsidRPr="005602A3" w14:paraId="7F37CE56" w14:textId="77777777" w:rsidTr="005602A3">
        <w:trPr>
          <w:cantSplit/>
          <w:trHeight w:val="300"/>
          <w:jc w:val="center"/>
        </w:trPr>
        <w:tc>
          <w:tcPr>
            <w:tcW w:w="690" w:type="dxa"/>
            <w:hideMark/>
          </w:tcPr>
          <w:p w14:paraId="62A71541" w14:textId="77777777" w:rsidR="00A428B2" w:rsidRPr="005602A3" w:rsidRDefault="00A428B2" w:rsidP="005602A3">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5</w:t>
            </w:r>
          </w:p>
        </w:tc>
        <w:tc>
          <w:tcPr>
            <w:tcW w:w="4408" w:type="dxa"/>
            <w:hideMark/>
          </w:tcPr>
          <w:p w14:paraId="3EE7523A" w14:textId="77777777" w:rsidR="00A428B2" w:rsidRPr="005602A3" w:rsidRDefault="00A428B2" w:rsidP="00A428B2">
            <w:pPr>
              <w:spacing w:after="0"/>
              <w:jc w:val="both"/>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Erection, Testing and Commissioning</w:t>
            </w:r>
          </w:p>
        </w:tc>
        <w:tc>
          <w:tcPr>
            <w:tcW w:w="2977" w:type="dxa"/>
            <w:tcBorders>
              <w:top w:val="nil"/>
              <w:left w:val="nil"/>
              <w:bottom w:val="single" w:sz="8" w:space="0" w:color="auto"/>
              <w:right w:val="single" w:sz="8" w:space="0" w:color="auto"/>
            </w:tcBorders>
            <w:noWrap/>
            <w:vAlign w:val="center"/>
          </w:tcPr>
          <w:p w14:paraId="4B4A5F53" w14:textId="5EDE359C" w:rsidR="00A428B2" w:rsidRPr="005602A3" w:rsidRDefault="00A428B2" w:rsidP="00A428B2">
            <w:pPr>
              <w:spacing w:after="0"/>
              <w:jc w:val="center"/>
              <w:rPr>
                <w:rFonts w:ascii="Book Antiqua" w:eastAsia="Times New Roman" w:hAnsi="Book Antiqua" w:cs="Times New Roman"/>
                <w:lang w:eastAsia="en-IN"/>
              </w:rPr>
            </w:pPr>
          </w:p>
        </w:tc>
      </w:tr>
      <w:tr w:rsidR="00A428B2" w:rsidRPr="005602A3" w14:paraId="566C00B5" w14:textId="77777777" w:rsidTr="005602A3">
        <w:trPr>
          <w:cantSplit/>
          <w:trHeight w:val="270"/>
          <w:jc w:val="center"/>
        </w:trPr>
        <w:tc>
          <w:tcPr>
            <w:tcW w:w="690" w:type="dxa"/>
            <w:hideMark/>
          </w:tcPr>
          <w:p w14:paraId="1AF3BB9F"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w:t>
            </w:r>
          </w:p>
        </w:tc>
        <w:tc>
          <w:tcPr>
            <w:tcW w:w="4408" w:type="dxa"/>
            <w:hideMark/>
          </w:tcPr>
          <w:p w14:paraId="13717857" w14:textId="77777777"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Contract price</w:t>
            </w:r>
          </w:p>
        </w:tc>
        <w:tc>
          <w:tcPr>
            <w:tcW w:w="2977" w:type="dxa"/>
            <w:tcBorders>
              <w:top w:val="nil"/>
              <w:left w:val="nil"/>
              <w:bottom w:val="single" w:sz="8" w:space="0" w:color="auto"/>
              <w:right w:val="single" w:sz="8" w:space="0" w:color="auto"/>
            </w:tcBorders>
            <w:noWrap/>
            <w:vAlign w:val="center"/>
          </w:tcPr>
          <w:p w14:paraId="03225037" w14:textId="2A47793D" w:rsidR="00A428B2" w:rsidRPr="005602A3" w:rsidRDefault="00A428B2" w:rsidP="00A428B2">
            <w:pPr>
              <w:spacing w:after="0"/>
              <w:jc w:val="right"/>
              <w:rPr>
                <w:rFonts w:ascii="Book Antiqua" w:eastAsia="Times New Roman" w:hAnsi="Book Antiqua" w:cs="Times New Roman"/>
                <w:lang w:eastAsia="en-IN"/>
              </w:rPr>
            </w:pPr>
            <w:r w:rsidRPr="005602A3">
              <w:rPr>
                <w:rFonts w:ascii="Book Antiqua" w:hAnsi="Book Antiqua" w:cs="Calibri"/>
                <w:color w:val="000000"/>
              </w:rPr>
              <w:t>221</w:t>
            </w:r>
          </w:p>
        </w:tc>
      </w:tr>
      <w:tr w:rsidR="00A428B2" w:rsidRPr="005602A3" w14:paraId="0060250A" w14:textId="77777777" w:rsidTr="005602A3">
        <w:trPr>
          <w:cantSplit/>
          <w:trHeight w:val="270"/>
          <w:jc w:val="center"/>
        </w:trPr>
        <w:tc>
          <w:tcPr>
            <w:tcW w:w="690" w:type="dxa"/>
            <w:hideMark/>
          </w:tcPr>
          <w:p w14:paraId="0863F87A"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B</w:t>
            </w:r>
          </w:p>
        </w:tc>
        <w:tc>
          <w:tcPr>
            <w:tcW w:w="4408" w:type="dxa"/>
            <w:hideMark/>
          </w:tcPr>
          <w:p w14:paraId="7E4006D4" w14:textId="6A8813BF"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Taxes and duties</w:t>
            </w:r>
            <w:r w:rsidR="009E000E">
              <w:rPr>
                <w:rFonts w:ascii="Book Antiqua" w:eastAsia="Times New Roman" w:hAnsi="Book Antiqua" w:cs="Times New Roman"/>
                <w:color w:val="000000"/>
                <w:lang w:eastAsia="en-IN"/>
              </w:rPr>
              <w:t>*</w:t>
            </w:r>
          </w:p>
        </w:tc>
        <w:tc>
          <w:tcPr>
            <w:tcW w:w="2977" w:type="dxa"/>
            <w:tcBorders>
              <w:top w:val="nil"/>
              <w:left w:val="nil"/>
              <w:bottom w:val="single" w:sz="8" w:space="0" w:color="auto"/>
              <w:right w:val="single" w:sz="8" w:space="0" w:color="auto"/>
            </w:tcBorders>
            <w:noWrap/>
            <w:vAlign w:val="center"/>
          </w:tcPr>
          <w:p w14:paraId="79530127" w14:textId="1302EEA8" w:rsidR="00A428B2" w:rsidRPr="005602A3" w:rsidRDefault="00A428B2" w:rsidP="00A428B2">
            <w:pPr>
              <w:spacing w:after="0"/>
              <w:jc w:val="right"/>
              <w:rPr>
                <w:rFonts w:ascii="Book Antiqua" w:eastAsia="Times New Roman" w:hAnsi="Book Antiqua" w:cs="Times New Roman"/>
                <w:lang w:eastAsia="en-IN"/>
              </w:rPr>
            </w:pPr>
            <w:r w:rsidRPr="005602A3">
              <w:rPr>
                <w:rFonts w:ascii="Book Antiqua" w:hAnsi="Book Antiqua" w:cs="Calibri"/>
                <w:color w:val="000000"/>
              </w:rPr>
              <w:t>27.3156</w:t>
            </w:r>
          </w:p>
        </w:tc>
      </w:tr>
      <w:tr w:rsidR="00A428B2" w:rsidRPr="005602A3" w14:paraId="4835613F" w14:textId="77777777" w:rsidTr="005602A3">
        <w:trPr>
          <w:cantSplit/>
          <w:trHeight w:val="368"/>
          <w:jc w:val="center"/>
        </w:trPr>
        <w:tc>
          <w:tcPr>
            <w:tcW w:w="690" w:type="dxa"/>
            <w:hideMark/>
          </w:tcPr>
          <w:p w14:paraId="0379AB75"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w:t>
            </w:r>
          </w:p>
        </w:tc>
        <w:tc>
          <w:tcPr>
            <w:tcW w:w="4408" w:type="dxa"/>
            <w:hideMark/>
          </w:tcPr>
          <w:p w14:paraId="6DB34B2B" w14:textId="77777777"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Applicable price variation on contract price</w:t>
            </w:r>
          </w:p>
        </w:tc>
        <w:tc>
          <w:tcPr>
            <w:tcW w:w="2977" w:type="dxa"/>
            <w:tcBorders>
              <w:top w:val="nil"/>
              <w:left w:val="nil"/>
              <w:bottom w:val="single" w:sz="8" w:space="0" w:color="auto"/>
              <w:right w:val="single" w:sz="8" w:space="0" w:color="auto"/>
            </w:tcBorders>
            <w:noWrap/>
            <w:vAlign w:val="center"/>
          </w:tcPr>
          <w:p w14:paraId="1257AA85" w14:textId="728A602C" w:rsidR="00A428B2" w:rsidRPr="005602A3" w:rsidRDefault="00A428B2" w:rsidP="00A428B2">
            <w:pPr>
              <w:spacing w:after="0"/>
              <w:jc w:val="center"/>
              <w:rPr>
                <w:rFonts w:ascii="Book Antiqua" w:eastAsia="Times New Roman" w:hAnsi="Book Antiqua" w:cs="Times New Roman"/>
                <w:lang w:eastAsia="en-IN"/>
              </w:rPr>
            </w:pPr>
            <w:r w:rsidRPr="005602A3">
              <w:rPr>
                <w:rFonts w:ascii="Book Antiqua" w:hAnsi="Book Antiqua" w:cs="Calibri"/>
                <w:color w:val="000000"/>
              </w:rPr>
              <w:t>subject to ceiling of (+/-) 20% of contract price</w:t>
            </w:r>
          </w:p>
        </w:tc>
      </w:tr>
      <w:tr w:rsidR="00A428B2" w:rsidRPr="005602A3" w14:paraId="1494D9E3" w14:textId="77777777" w:rsidTr="005602A3">
        <w:trPr>
          <w:cantSplit/>
          <w:trHeight w:val="368"/>
          <w:jc w:val="center"/>
        </w:trPr>
        <w:tc>
          <w:tcPr>
            <w:tcW w:w="690" w:type="dxa"/>
          </w:tcPr>
          <w:p w14:paraId="42E078D1" w14:textId="77777777" w:rsidR="00A428B2" w:rsidRPr="005602A3" w:rsidRDefault="00A428B2" w:rsidP="005602A3">
            <w:pPr>
              <w:spacing w:after="0"/>
              <w:jc w:val="center"/>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6</w:t>
            </w:r>
          </w:p>
        </w:tc>
        <w:tc>
          <w:tcPr>
            <w:tcW w:w="4408" w:type="dxa"/>
          </w:tcPr>
          <w:p w14:paraId="3887B5FB" w14:textId="77777777" w:rsidR="00A428B2" w:rsidRPr="005602A3" w:rsidRDefault="00A428B2" w:rsidP="00A428B2">
            <w:pPr>
              <w:spacing w:after="0"/>
              <w:jc w:val="both"/>
              <w:rPr>
                <w:rFonts w:ascii="Book Antiqua" w:eastAsia="Times New Roman" w:hAnsi="Book Antiqua" w:cs="Times New Roman"/>
                <w:b/>
                <w:bCs/>
                <w:color w:val="000000"/>
                <w:lang w:eastAsia="en-IN"/>
              </w:rPr>
            </w:pPr>
            <w:r w:rsidRPr="005602A3">
              <w:rPr>
                <w:rFonts w:ascii="Book Antiqua" w:eastAsia="Times New Roman" w:hAnsi="Book Antiqua" w:cs="Times New Roman"/>
                <w:b/>
                <w:bCs/>
                <w:color w:val="000000"/>
                <w:lang w:eastAsia="en-IN"/>
              </w:rPr>
              <w:t>Civil Works</w:t>
            </w:r>
          </w:p>
        </w:tc>
        <w:tc>
          <w:tcPr>
            <w:tcW w:w="2977" w:type="dxa"/>
            <w:tcBorders>
              <w:top w:val="nil"/>
              <w:left w:val="nil"/>
              <w:bottom w:val="single" w:sz="8" w:space="0" w:color="auto"/>
              <w:right w:val="single" w:sz="8" w:space="0" w:color="auto"/>
            </w:tcBorders>
            <w:noWrap/>
            <w:vAlign w:val="center"/>
          </w:tcPr>
          <w:p w14:paraId="495D1FAC" w14:textId="0DBB937E" w:rsidR="00A428B2" w:rsidRPr="005602A3" w:rsidRDefault="00A428B2" w:rsidP="00A428B2">
            <w:pPr>
              <w:spacing w:after="0"/>
              <w:jc w:val="center"/>
              <w:rPr>
                <w:rFonts w:ascii="Book Antiqua" w:eastAsia="Times New Roman" w:hAnsi="Book Antiqua" w:cs="Times New Roman"/>
                <w:lang w:eastAsia="en-IN"/>
              </w:rPr>
            </w:pPr>
          </w:p>
        </w:tc>
      </w:tr>
      <w:tr w:rsidR="00A428B2" w:rsidRPr="005602A3" w14:paraId="6E0E49F7" w14:textId="77777777" w:rsidTr="005602A3">
        <w:trPr>
          <w:cantSplit/>
          <w:trHeight w:val="368"/>
          <w:jc w:val="center"/>
        </w:trPr>
        <w:tc>
          <w:tcPr>
            <w:tcW w:w="690" w:type="dxa"/>
          </w:tcPr>
          <w:p w14:paraId="2D77891F"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w:t>
            </w:r>
          </w:p>
        </w:tc>
        <w:tc>
          <w:tcPr>
            <w:tcW w:w="4408" w:type="dxa"/>
          </w:tcPr>
          <w:p w14:paraId="5DD431D1" w14:textId="77777777"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Contract price</w:t>
            </w:r>
          </w:p>
        </w:tc>
        <w:tc>
          <w:tcPr>
            <w:tcW w:w="2977" w:type="dxa"/>
            <w:tcBorders>
              <w:top w:val="nil"/>
              <w:left w:val="nil"/>
              <w:bottom w:val="single" w:sz="8" w:space="0" w:color="auto"/>
              <w:right w:val="single" w:sz="8" w:space="0" w:color="auto"/>
            </w:tcBorders>
            <w:noWrap/>
            <w:vAlign w:val="center"/>
          </w:tcPr>
          <w:p w14:paraId="30880AAD" w14:textId="0CC9CEEB" w:rsidR="00A428B2" w:rsidRPr="005602A3" w:rsidRDefault="00A428B2" w:rsidP="00A428B2">
            <w:pPr>
              <w:spacing w:after="0"/>
              <w:jc w:val="right"/>
              <w:rPr>
                <w:rFonts w:ascii="Book Antiqua" w:eastAsia="Times New Roman" w:hAnsi="Book Antiqua" w:cs="Times New Roman"/>
                <w:lang w:eastAsia="en-IN"/>
              </w:rPr>
            </w:pPr>
            <w:r w:rsidRPr="005602A3">
              <w:rPr>
                <w:rFonts w:ascii="Book Antiqua" w:hAnsi="Book Antiqua" w:cs="Calibri"/>
                <w:color w:val="000000"/>
              </w:rPr>
              <w:t>401.2708</w:t>
            </w:r>
          </w:p>
        </w:tc>
      </w:tr>
      <w:tr w:rsidR="00A428B2" w:rsidRPr="005602A3" w14:paraId="169DA91A" w14:textId="77777777" w:rsidTr="005602A3">
        <w:trPr>
          <w:cantSplit/>
          <w:trHeight w:val="368"/>
          <w:jc w:val="center"/>
        </w:trPr>
        <w:tc>
          <w:tcPr>
            <w:tcW w:w="690" w:type="dxa"/>
          </w:tcPr>
          <w:p w14:paraId="35386EA2"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B</w:t>
            </w:r>
          </w:p>
        </w:tc>
        <w:tc>
          <w:tcPr>
            <w:tcW w:w="4408" w:type="dxa"/>
          </w:tcPr>
          <w:p w14:paraId="50F917E4" w14:textId="1FE4A65D"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Taxes and duties</w:t>
            </w:r>
            <w:r w:rsidR="009E000E">
              <w:rPr>
                <w:rFonts w:ascii="Book Antiqua" w:eastAsia="Times New Roman" w:hAnsi="Book Antiqua" w:cs="Times New Roman"/>
                <w:color w:val="000000"/>
                <w:lang w:eastAsia="en-IN"/>
              </w:rPr>
              <w:t>*</w:t>
            </w:r>
          </w:p>
        </w:tc>
        <w:tc>
          <w:tcPr>
            <w:tcW w:w="2977" w:type="dxa"/>
            <w:tcBorders>
              <w:top w:val="nil"/>
              <w:left w:val="nil"/>
              <w:bottom w:val="single" w:sz="8" w:space="0" w:color="auto"/>
              <w:right w:val="single" w:sz="8" w:space="0" w:color="auto"/>
            </w:tcBorders>
            <w:noWrap/>
            <w:vAlign w:val="center"/>
          </w:tcPr>
          <w:p w14:paraId="7F1653E6" w14:textId="3513C62B" w:rsidR="00A428B2" w:rsidRPr="005602A3" w:rsidRDefault="00A428B2" w:rsidP="005602A3">
            <w:pPr>
              <w:spacing w:after="0"/>
              <w:jc w:val="right"/>
              <w:rPr>
                <w:rFonts w:ascii="Book Antiqua" w:eastAsia="Times New Roman" w:hAnsi="Book Antiqua" w:cs="Times New Roman"/>
                <w:lang w:eastAsia="en-IN"/>
              </w:rPr>
            </w:pPr>
            <w:r w:rsidRPr="005602A3">
              <w:rPr>
                <w:rFonts w:ascii="Book Antiqua" w:hAnsi="Book Antiqua" w:cs="Calibri"/>
                <w:color w:val="000000"/>
              </w:rPr>
              <w:t>48.204</w:t>
            </w:r>
          </w:p>
        </w:tc>
      </w:tr>
      <w:tr w:rsidR="00A428B2" w:rsidRPr="005602A3" w14:paraId="01236235" w14:textId="77777777" w:rsidTr="005602A3">
        <w:trPr>
          <w:cantSplit/>
          <w:trHeight w:val="368"/>
          <w:jc w:val="center"/>
        </w:trPr>
        <w:tc>
          <w:tcPr>
            <w:tcW w:w="690" w:type="dxa"/>
          </w:tcPr>
          <w:p w14:paraId="396CF861" w14:textId="77777777" w:rsidR="00A428B2" w:rsidRPr="005602A3" w:rsidRDefault="00A428B2" w:rsidP="005602A3">
            <w:pPr>
              <w:spacing w:after="0"/>
              <w:jc w:val="center"/>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C</w:t>
            </w:r>
          </w:p>
        </w:tc>
        <w:tc>
          <w:tcPr>
            <w:tcW w:w="4408" w:type="dxa"/>
          </w:tcPr>
          <w:p w14:paraId="248161FA" w14:textId="77777777" w:rsidR="00A428B2" w:rsidRPr="005602A3" w:rsidRDefault="00A428B2" w:rsidP="00A428B2">
            <w:pPr>
              <w:spacing w:after="0"/>
              <w:jc w:val="both"/>
              <w:rPr>
                <w:rFonts w:ascii="Book Antiqua" w:eastAsia="Times New Roman" w:hAnsi="Book Antiqua" w:cs="Times New Roman"/>
                <w:color w:val="000000"/>
                <w:lang w:eastAsia="en-IN"/>
              </w:rPr>
            </w:pPr>
            <w:r w:rsidRPr="005602A3">
              <w:rPr>
                <w:rFonts w:ascii="Book Antiqua" w:eastAsia="Times New Roman" w:hAnsi="Book Antiqua" w:cs="Times New Roman"/>
                <w:color w:val="000000"/>
                <w:lang w:eastAsia="en-IN"/>
              </w:rPr>
              <w:t>Applicable price variation on contract price</w:t>
            </w:r>
          </w:p>
        </w:tc>
        <w:tc>
          <w:tcPr>
            <w:tcW w:w="2977" w:type="dxa"/>
            <w:tcBorders>
              <w:top w:val="nil"/>
              <w:left w:val="nil"/>
              <w:bottom w:val="single" w:sz="8" w:space="0" w:color="auto"/>
              <w:right w:val="single" w:sz="8" w:space="0" w:color="auto"/>
            </w:tcBorders>
            <w:noWrap/>
            <w:vAlign w:val="center"/>
          </w:tcPr>
          <w:p w14:paraId="12988B44" w14:textId="52A62D52" w:rsidR="00A428B2" w:rsidRPr="005602A3" w:rsidRDefault="00A428B2" w:rsidP="00A428B2">
            <w:pPr>
              <w:spacing w:after="0"/>
              <w:jc w:val="center"/>
              <w:rPr>
                <w:rFonts w:ascii="Book Antiqua" w:eastAsia="Times New Roman" w:hAnsi="Book Antiqua" w:cs="Times New Roman"/>
                <w:lang w:eastAsia="en-IN"/>
              </w:rPr>
            </w:pPr>
            <w:r w:rsidRPr="005602A3">
              <w:rPr>
                <w:rFonts w:ascii="Book Antiqua" w:hAnsi="Book Antiqua" w:cs="Calibri"/>
                <w:color w:val="000000"/>
              </w:rPr>
              <w:t>subject to ceiling of (+/-) 20% of contract price</w:t>
            </w:r>
          </w:p>
        </w:tc>
      </w:tr>
    </w:tbl>
    <w:p w14:paraId="090BBBC7" w14:textId="2FFF1D5C" w:rsidR="0090277A" w:rsidRDefault="009E000E" w:rsidP="0007287C">
      <w:pPr>
        <w:spacing w:after="0"/>
        <w:ind w:left="993"/>
        <w:jc w:val="both"/>
        <w:rPr>
          <w:rFonts w:ascii="Book Antiqua" w:hAnsi="Book Antiqua"/>
          <w:bCs/>
          <w:sz w:val="20"/>
          <w:szCs w:val="20"/>
        </w:rPr>
      </w:pPr>
      <w:r>
        <w:rPr>
          <w:rFonts w:ascii="Book Antiqua" w:hAnsi="Book Antiqua"/>
          <w:b/>
          <w:sz w:val="24"/>
          <w:szCs w:val="24"/>
        </w:rPr>
        <w:t>*</w:t>
      </w:r>
      <w:r w:rsidRPr="0007287C">
        <w:rPr>
          <w:rFonts w:ascii="Book Antiqua" w:hAnsi="Book Antiqua"/>
          <w:bCs/>
          <w:sz w:val="20"/>
          <w:szCs w:val="20"/>
        </w:rPr>
        <w:t xml:space="preserve">The amount of Taxes &amp; Duties is as per the bid submitted by M/s BHEL and amendment </w:t>
      </w:r>
      <w:proofErr w:type="gramStart"/>
      <w:r w:rsidRPr="0007287C">
        <w:rPr>
          <w:rFonts w:ascii="Book Antiqua" w:hAnsi="Book Antiqua"/>
          <w:bCs/>
          <w:sz w:val="20"/>
          <w:szCs w:val="20"/>
        </w:rPr>
        <w:t>on account</w:t>
      </w:r>
      <w:proofErr w:type="gramEnd"/>
      <w:r w:rsidRPr="0007287C">
        <w:rPr>
          <w:rFonts w:ascii="Book Antiqua" w:hAnsi="Book Antiqua"/>
          <w:bCs/>
          <w:sz w:val="20"/>
          <w:szCs w:val="20"/>
        </w:rPr>
        <w:t xml:space="preserve"> of GST will be issued after verification by Finance Department </w:t>
      </w:r>
      <w:r w:rsidR="0007287C" w:rsidRPr="0007287C">
        <w:rPr>
          <w:rFonts w:ascii="Book Antiqua" w:hAnsi="Book Antiqua"/>
          <w:bCs/>
          <w:sz w:val="20"/>
          <w:szCs w:val="20"/>
        </w:rPr>
        <w:t xml:space="preserve">of </w:t>
      </w:r>
      <w:proofErr w:type="spellStart"/>
      <w:r w:rsidR="0007287C" w:rsidRPr="0007287C">
        <w:rPr>
          <w:rFonts w:ascii="Book Antiqua" w:hAnsi="Book Antiqua"/>
          <w:bCs/>
          <w:sz w:val="20"/>
          <w:szCs w:val="20"/>
        </w:rPr>
        <w:t>GoM</w:t>
      </w:r>
      <w:proofErr w:type="spellEnd"/>
      <w:r w:rsidR="0007287C" w:rsidRPr="0007287C">
        <w:rPr>
          <w:rFonts w:ascii="Book Antiqua" w:hAnsi="Book Antiqua"/>
          <w:bCs/>
          <w:sz w:val="20"/>
          <w:szCs w:val="20"/>
        </w:rPr>
        <w:t>.</w:t>
      </w:r>
    </w:p>
    <w:p w14:paraId="69162B0F" w14:textId="3388165A" w:rsidR="0007287C" w:rsidRDefault="0007287C" w:rsidP="0007287C">
      <w:pPr>
        <w:spacing w:after="0"/>
        <w:ind w:left="993"/>
        <w:jc w:val="both"/>
        <w:rPr>
          <w:rFonts w:ascii="Book Antiqua" w:hAnsi="Book Antiqua"/>
          <w:bCs/>
          <w:sz w:val="20"/>
          <w:szCs w:val="20"/>
        </w:rPr>
      </w:pPr>
    </w:p>
    <w:p w14:paraId="06CE5776" w14:textId="6DFA8629" w:rsidR="0007287C" w:rsidRDefault="0007287C" w:rsidP="0007287C">
      <w:pPr>
        <w:spacing w:after="0"/>
        <w:ind w:left="993"/>
        <w:jc w:val="both"/>
        <w:rPr>
          <w:rFonts w:ascii="Book Antiqua" w:hAnsi="Book Antiqua"/>
          <w:bCs/>
          <w:sz w:val="20"/>
          <w:szCs w:val="20"/>
        </w:rPr>
      </w:pPr>
    </w:p>
    <w:p w14:paraId="3EF9CE60" w14:textId="651D22BB" w:rsidR="0007287C" w:rsidRDefault="0007287C" w:rsidP="0007287C">
      <w:pPr>
        <w:spacing w:after="0"/>
        <w:ind w:left="993"/>
        <w:jc w:val="both"/>
        <w:rPr>
          <w:rFonts w:ascii="Book Antiqua" w:hAnsi="Book Antiqua"/>
          <w:bCs/>
          <w:sz w:val="20"/>
          <w:szCs w:val="20"/>
        </w:rPr>
      </w:pPr>
    </w:p>
    <w:p w14:paraId="29CA40F8" w14:textId="77777777" w:rsidR="0007287C" w:rsidRPr="0007287C" w:rsidRDefault="0007287C" w:rsidP="0007287C">
      <w:pPr>
        <w:spacing w:after="0"/>
        <w:ind w:left="993"/>
        <w:jc w:val="both"/>
        <w:rPr>
          <w:rFonts w:ascii="Book Antiqua" w:hAnsi="Book Antiqua"/>
          <w:bCs/>
          <w:sz w:val="20"/>
          <w:szCs w:val="20"/>
        </w:rPr>
      </w:pPr>
    </w:p>
    <w:p w14:paraId="7A49AAC6" w14:textId="3AE57F32" w:rsidR="0090277A" w:rsidRPr="0090277A" w:rsidRDefault="0090277A" w:rsidP="0090277A">
      <w:pPr>
        <w:spacing w:after="0"/>
        <w:jc w:val="both"/>
        <w:rPr>
          <w:rFonts w:ascii="Book Antiqua" w:hAnsi="Book Antiqua"/>
          <w:b/>
          <w:sz w:val="24"/>
          <w:szCs w:val="24"/>
        </w:rPr>
      </w:pPr>
      <w:r w:rsidRPr="0090277A">
        <w:rPr>
          <w:rFonts w:ascii="Book Antiqua" w:hAnsi="Book Antiqua"/>
          <w:b/>
          <w:sz w:val="24"/>
          <w:szCs w:val="24"/>
        </w:rPr>
        <w:t>Data Gap No. 10</w:t>
      </w:r>
    </w:p>
    <w:p w14:paraId="1D6B1B3F" w14:textId="1FAB76B1" w:rsidR="0090277A" w:rsidRDefault="008D18E8" w:rsidP="005E3FFE">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MSPGCL to submit </w:t>
      </w:r>
      <w:bookmarkStart w:id="11" w:name="_Hlk216275223"/>
      <w:r w:rsidRPr="0090277A">
        <w:rPr>
          <w:rFonts w:ascii="Book Antiqua" w:hAnsi="Book Antiqua"/>
          <w:sz w:val="24"/>
          <w:szCs w:val="24"/>
        </w:rPr>
        <w:t xml:space="preserve">the copies of Loan Agreements executed for debt financing of </w:t>
      </w:r>
      <w:r w:rsidR="00CD2CBA" w:rsidRPr="0090277A">
        <w:rPr>
          <w:rFonts w:ascii="Book Antiqua" w:hAnsi="Book Antiqua"/>
          <w:sz w:val="24"/>
          <w:szCs w:val="24"/>
        </w:rPr>
        <w:t>Bhusawal</w:t>
      </w:r>
      <w:r w:rsidR="006F5793" w:rsidRPr="0090277A">
        <w:rPr>
          <w:rFonts w:ascii="Book Antiqua" w:hAnsi="Book Antiqua"/>
          <w:sz w:val="24"/>
          <w:szCs w:val="24"/>
        </w:rPr>
        <w:t xml:space="preserve"> </w:t>
      </w:r>
      <w:r w:rsidR="00651B51" w:rsidRPr="0090277A">
        <w:rPr>
          <w:rFonts w:ascii="Book Antiqua" w:hAnsi="Book Antiqua"/>
          <w:sz w:val="24"/>
          <w:szCs w:val="24"/>
        </w:rPr>
        <w:t>Unit</w:t>
      </w:r>
      <w:r w:rsidR="006F5793" w:rsidRPr="0090277A">
        <w:rPr>
          <w:rFonts w:ascii="Book Antiqua" w:hAnsi="Book Antiqua"/>
          <w:sz w:val="24"/>
          <w:szCs w:val="24"/>
        </w:rPr>
        <w:t xml:space="preserve"> No. 6</w:t>
      </w:r>
      <w:bookmarkEnd w:id="11"/>
      <w:r w:rsidR="00651B51" w:rsidRPr="0090277A">
        <w:rPr>
          <w:rFonts w:ascii="Book Antiqua" w:hAnsi="Book Antiqua"/>
          <w:sz w:val="24"/>
          <w:szCs w:val="24"/>
        </w:rPr>
        <w:t>.</w:t>
      </w:r>
    </w:p>
    <w:p w14:paraId="685E0930" w14:textId="77777777" w:rsidR="005E3FFE" w:rsidRDefault="005E3FFE" w:rsidP="005E3FFE">
      <w:pPr>
        <w:spacing w:after="0"/>
        <w:jc w:val="both"/>
        <w:rPr>
          <w:rFonts w:ascii="Book Antiqua" w:hAnsi="Book Antiqua"/>
          <w:b/>
          <w:sz w:val="24"/>
          <w:szCs w:val="24"/>
        </w:rPr>
      </w:pPr>
      <w:bookmarkStart w:id="12" w:name="_Hlk216275272"/>
      <w:r w:rsidRPr="005E3FFE">
        <w:rPr>
          <w:rFonts w:ascii="Book Antiqua" w:hAnsi="Book Antiqua"/>
          <w:b/>
          <w:sz w:val="24"/>
          <w:szCs w:val="24"/>
        </w:rPr>
        <w:t>MSPGCL’s Compliance:</w:t>
      </w:r>
    </w:p>
    <w:p w14:paraId="7A9356F1" w14:textId="47C2D7DF" w:rsidR="005E3FFE" w:rsidRPr="005E3FFE" w:rsidRDefault="005E3FFE" w:rsidP="005E3FFE">
      <w:pPr>
        <w:spacing w:after="0"/>
        <w:jc w:val="both"/>
        <w:rPr>
          <w:rFonts w:ascii="Book Antiqua" w:hAnsi="Book Antiqua"/>
          <w:bCs/>
          <w:sz w:val="24"/>
          <w:szCs w:val="24"/>
        </w:rPr>
      </w:pPr>
      <w:r>
        <w:rPr>
          <w:rFonts w:ascii="Book Antiqua" w:hAnsi="Book Antiqua"/>
          <w:bCs/>
          <w:sz w:val="24"/>
          <w:szCs w:val="24"/>
        </w:rPr>
        <w:t>T</w:t>
      </w:r>
      <w:r w:rsidRPr="005E3FFE">
        <w:rPr>
          <w:rFonts w:ascii="Book Antiqua" w:hAnsi="Book Antiqua"/>
          <w:bCs/>
          <w:sz w:val="24"/>
          <w:szCs w:val="24"/>
        </w:rPr>
        <w:t>he copies of Loan Agreements executed for debt financing of Bhus</w:t>
      </w:r>
      <w:r w:rsidR="00CD2CBA">
        <w:rPr>
          <w:rFonts w:ascii="Book Antiqua" w:hAnsi="Book Antiqua"/>
          <w:bCs/>
          <w:sz w:val="24"/>
          <w:szCs w:val="24"/>
        </w:rPr>
        <w:t>a</w:t>
      </w:r>
      <w:r w:rsidRPr="005E3FFE">
        <w:rPr>
          <w:rFonts w:ascii="Book Antiqua" w:hAnsi="Book Antiqua"/>
          <w:bCs/>
          <w:sz w:val="24"/>
          <w:szCs w:val="24"/>
        </w:rPr>
        <w:t>wal Unit No. 6</w:t>
      </w:r>
      <w:r>
        <w:rPr>
          <w:rFonts w:ascii="Book Antiqua" w:hAnsi="Book Antiqua"/>
          <w:bCs/>
          <w:sz w:val="24"/>
          <w:szCs w:val="24"/>
        </w:rPr>
        <w:t xml:space="preserve"> </w:t>
      </w:r>
      <w:proofErr w:type="gramStart"/>
      <w:r w:rsidR="00CD2CBA" w:rsidRPr="00CD2CBA">
        <w:rPr>
          <w:rFonts w:ascii="Book Antiqua" w:hAnsi="Book Antiqua"/>
          <w:bCs/>
          <w:sz w:val="24"/>
          <w:szCs w:val="24"/>
        </w:rPr>
        <w:t>was previously shared</w:t>
      </w:r>
      <w:proofErr w:type="gramEnd"/>
      <w:r w:rsidR="00CD2CBA" w:rsidRPr="00CD2CBA">
        <w:rPr>
          <w:rFonts w:ascii="Book Antiqua" w:hAnsi="Book Antiqua"/>
          <w:bCs/>
          <w:sz w:val="24"/>
          <w:szCs w:val="24"/>
        </w:rPr>
        <w:t xml:space="preserve"> as Annexure </w:t>
      </w:r>
      <w:r w:rsidR="00CD2CBA">
        <w:rPr>
          <w:rFonts w:ascii="Book Antiqua" w:hAnsi="Book Antiqua"/>
          <w:bCs/>
          <w:sz w:val="24"/>
          <w:szCs w:val="24"/>
        </w:rPr>
        <w:t>13.1 to 13.3</w:t>
      </w:r>
      <w:r w:rsidR="00CD2CBA" w:rsidRPr="00CD2CBA">
        <w:rPr>
          <w:rFonts w:ascii="Book Antiqua" w:hAnsi="Book Antiqua"/>
          <w:bCs/>
          <w:sz w:val="24"/>
          <w:szCs w:val="24"/>
        </w:rPr>
        <w:t xml:space="preserve"> in main petition. </w:t>
      </w:r>
      <w:bookmarkStart w:id="13" w:name="_Hlk216363709"/>
      <w:r w:rsidR="00CD2CBA" w:rsidRPr="00CD2CBA">
        <w:rPr>
          <w:rFonts w:ascii="Book Antiqua" w:hAnsi="Book Antiqua"/>
          <w:bCs/>
          <w:sz w:val="24"/>
          <w:szCs w:val="24"/>
        </w:rPr>
        <w:t xml:space="preserve">The same </w:t>
      </w:r>
      <w:proofErr w:type="gramStart"/>
      <w:r w:rsidR="00CD2CBA" w:rsidRPr="00CD2CBA">
        <w:rPr>
          <w:rFonts w:ascii="Book Antiqua" w:hAnsi="Book Antiqua"/>
          <w:bCs/>
          <w:sz w:val="24"/>
          <w:szCs w:val="24"/>
        </w:rPr>
        <w:t>is attached</w:t>
      </w:r>
      <w:proofErr w:type="gramEnd"/>
      <w:r w:rsidR="00CD2CBA" w:rsidRPr="00CD2CBA">
        <w:rPr>
          <w:rFonts w:ascii="Book Antiqua" w:hAnsi="Book Antiqua"/>
          <w:bCs/>
          <w:sz w:val="24"/>
          <w:szCs w:val="24"/>
        </w:rPr>
        <w:t xml:space="preserve"> as </w:t>
      </w:r>
      <w:r w:rsidR="00CD2CBA" w:rsidRPr="00CD2CBA">
        <w:rPr>
          <w:rFonts w:ascii="Book Antiqua" w:hAnsi="Book Antiqua"/>
          <w:bCs/>
          <w:sz w:val="24"/>
          <w:szCs w:val="24"/>
          <w:highlight w:val="yellow"/>
        </w:rPr>
        <w:t>Annexure DG-I-</w:t>
      </w:r>
      <w:r w:rsidR="009E000E" w:rsidRPr="005060B4">
        <w:rPr>
          <w:rFonts w:ascii="Book Antiqua" w:hAnsi="Book Antiqua"/>
          <w:bCs/>
          <w:sz w:val="24"/>
          <w:szCs w:val="24"/>
          <w:highlight w:val="yellow"/>
        </w:rPr>
        <w:t>10</w:t>
      </w:r>
      <w:r w:rsidR="00CD2CBA" w:rsidRPr="00CD2CBA">
        <w:rPr>
          <w:rFonts w:ascii="Book Antiqua" w:hAnsi="Book Antiqua"/>
          <w:bCs/>
          <w:sz w:val="24"/>
          <w:szCs w:val="24"/>
        </w:rPr>
        <w:t xml:space="preserve"> to these replies of </w:t>
      </w:r>
      <w:r w:rsidR="0007287C">
        <w:rPr>
          <w:rFonts w:ascii="Book Antiqua" w:hAnsi="Book Antiqua"/>
          <w:bCs/>
          <w:sz w:val="24"/>
          <w:szCs w:val="24"/>
        </w:rPr>
        <w:t>D</w:t>
      </w:r>
      <w:r w:rsidR="00CD2CBA" w:rsidRPr="00CD2CBA">
        <w:rPr>
          <w:rFonts w:ascii="Book Antiqua" w:hAnsi="Book Antiqua"/>
          <w:bCs/>
          <w:sz w:val="24"/>
          <w:szCs w:val="24"/>
        </w:rPr>
        <w:t xml:space="preserve">ata gap </w:t>
      </w:r>
      <w:r w:rsidR="007A5FBB">
        <w:rPr>
          <w:rFonts w:ascii="Book Antiqua" w:hAnsi="Book Antiqua"/>
          <w:bCs/>
          <w:sz w:val="24"/>
          <w:szCs w:val="24"/>
        </w:rPr>
        <w:t>Set</w:t>
      </w:r>
      <w:r w:rsidR="00CD2CBA" w:rsidRPr="00CD2CBA">
        <w:rPr>
          <w:rFonts w:ascii="Book Antiqua" w:hAnsi="Book Antiqua"/>
          <w:bCs/>
          <w:sz w:val="24"/>
          <w:szCs w:val="24"/>
        </w:rPr>
        <w:t xml:space="preserve"> I.</w:t>
      </w:r>
    </w:p>
    <w:bookmarkEnd w:id="12"/>
    <w:bookmarkEnd w:id="13"/>
    <w:p w14:paraId="551DABCE" w14:textId="77777777" w:rsidR="0090277A" w:rsidRPr="0090277A" w:rsidRDefault="0090277A" w:rsidP="0090277A">
      <w:pPr>
        <w:pStyle w:val="ListParagraph"/>
        <w:spacing w:after="0"/>
        <w:ind w:left="426"/>
        <w:jc w:val="both"/>
        <w:rPr>
          <w:rFonts w:ascii="Book Antiqua" w:hAnsi="Book Antiqua"/>
          <w:sz w:val="24"/>
          <w:szCs w:val="24"/>
        </w:rPr>
      </w:pPr>
    </w:p>
    <w:p w14:paraId="33B2E2CA" w14:textId="46E02529" w:rsidR="0090277A" w:rsidRPr="0090277A" w:rsidRDefault="0090277A" w:rsidP="0090277A">
      <w:pPr>
        <w:spacing w:after="0"/>
        <w:jc w:val="both"/>
        <w:rPr>
          <w:rFonts w:ascii="Book Antiqua" w:hAnsi="Book Antiqua"/>
          <w:b/>
          <w:sz w:val="24"/>
          <w:szCs w:val="24"/>
        </w:rPr>
      </w:pPr>
      <w:r w:rsidRPr="0090277A">
        <w:rPr>
          <w:rFonts w:ascii="Book Antiqua" w:hAnsi="Book Antiqua"/>
          <w:b/>
          <w:sz w:val="24"/>
          <w:szCs w:val="24"/>
        </w:rPr>
        <w:t>Data Gap No. 11</w:t>
      </w:r>
    </w:p>
    <w:p w14:paraId="436CA5AB" w14:textId="77777777" w:rsidR="008D18E8" w:rsidRPr="0090277A" w:rsidRDefault="008D18E8" w:rsidP="005E3FFE">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MSPGCL to submit the supporting documents for equity infused for the project.</w:t>
      </w:r>
    </w:p>
    <w:p w14:paraId="5AF3FC6F" w14:textId="77777777" w:rsidR="005E3FFE" w:rsidRDefault="005E3FFE" w:rsidP="005E3FFE">
      <w:pPr>
        <w:spacing w:after="0"/>
        <w:jc w:val="both"/>
        <w:rPr>
          <w:rFonts w:ascii="Book Antiqua" w:hAnsi="Book Antiqua"/>
          <w:b/>
          <w:sz w:val="24"/>
          <w:szCs w:val="24"/>
        </w:rPr>
      </w:pPr>
      <w:bookmarkStart w:id="14" w:name="_Hlk216275374"/>
      <w:r w:rsidRPr="005E3FFE">
        <w:rPr>
          <w:rFonts w:ascii="Book Antiqua" w:hAnsi="Book Antiqua"/>
          <w:b/>
          <w:sz w:val="24"/>
          <w:szCs w:val="24"/>
        </w:rPr>
        <w:t>MSPGCL’s Compliance:</w:t>
      </w:r>
    </w:p>
    <w:p w14:paraId="5D281799" w14:textId="3966B685" w:rsidR="005E3FFE" w:rsidRPr="005E3FFE" w:rsidRDefault="005E3FFE" w:rsidP="005E3FFE">
      <w:pPr>
        <w:spacing w:after="0"/>
        <w:jc w:val="both"/>
        <w:rPr>
          <w:rFonts w:ascii="Book Antiqua" w:hAnsi="Book Antiqua"/>
          <w:bCs/>
          <w:sz w:val="24"/>
          <w:szCs w:val="24"/>
        </w:rPr>
      </w:pPr>
      <w:r>
        <w:rPr>
          <w:rFonts w:ascii="Book Antiqua" w:hAnsi="Book Antiqua"/>
          <w:bCs/>
          <w:sz w:val="24"/>
          <w:szCs w:val="24"/>
        </w:rPr>
        <w:t>T</w:t>
      </w:r>
      <w:r w:rsidRPr="005E3FFE">
        <w:rPr>
          <w:rFonts w:ascii="Book Antiqua" w:hAnsi="Book Antiqua"/>
          <w:bCs/>
          <w:sz w:val="24"/>
          <w:szCs w:val="24"/>
        </w:rPr>
        <w:t xml:space="preserve">he supporting documents for equity infused for the project </w:t>
      </w:r>
      <w:proofErr w:type="gramStart"/>
      <w:r>
        <w:rPr>
          <w:rFonts w:ascii="Book Antiqua" w:hAnsi="Book Antiqua"/>
          <w:bCs/>
          <w:sz w:val="24"/>
          <w:szCs w:val="24"/>
        </w:rPr>
        <w:t>are attached</w:t>
      </w:r>
      <w:proofErr w:type="gramEnd"/>
      <w:r>
        <w:rPr>
          <w:rFonts w:ascii="Book Antiqua" w:hAnsi="Book Antiqua"/>
          <w:bCs/>
          <w:sz w:val="24"/>
          <w:szCs w:val="24"/>
        </w:rPr>
        <w:t xml:space="preserve"> as </w:t>
      </w:r>
      <w:r w:rsidRPr="00CD2CBA">
        <w:rPr>
          <w:rFonts w:ascii="Book Antiqua" w:hAnsi="Book Antiqua"/>
          <w:bCs/>
          <w:sz w:val="24"/>
          <w:szCs w:val="24"/>
          <w:highlight w:val="yellow"/>
        </w:rPr>
        <w:t>Annexure-</w:t>
      </w:r>
      <w:r w:rsidRPr="00CD2CBA">
        <w:rPr>
          <w:highlight w:val="yellow"/>
        </w:rPr>
        <w:t xml:space="preserve"> </w:t>
      </w:r>
      <w:r w:rsidRPr="00CD2CBA">
        <w:rPr>
          <w:rFonts w:ascii="Book Antiqua" w:hAnsi="Book Antiqua"/>
          <w:bCs/>
          <w:sz w:val="24"/>
          <w:szCs w:val="24"/>
          <w:highlight w:val="yellow"/>
        </w:rPr>
        <w:t>DG-</w:t>
      </w:r>
      <w:r w:rsidRPr="005060B4">
        <w:rPr>
          <w:rFonts w:ascii="Book Antiqua" w:hAnsi="Book Antiqua"/>
          <w:bCs/>
          <w:sz w:val="24"/>
          <w:szCs w:val="24"/>
          <w:highlight w:val="yellow"/>
        </w:rPr>
        <w:t>I</w:t>
      </w:r>
      <w:r w:rsidR="00920D43" w:rsidRPr="005060B4">
        <w:rPr>
          <w:rFonts w:ascii="Book Antiqua" w:hAnsi="Book Antiqua"/>
          <w:bCs/>
          <w:sz w:val="24"/>
          <w:szCs w:val="24"/>
          <w:highlight w:val="yellow"/>
        </w:rPr>
        <w:t>-11</w:t>
      </w:r>
      <w:r w:rsidRPr="005E3FFE">
        <w:rPr>
          <w:rFonts w:ascii="Book Antiqua" w:hAnsi="Book Antiqua"/>
          <w:bCs/>
          <w:sz w:val="24"/>
          <w:szCs w:val="24"/>
        </w:rPr>
        <w:t xml:space="preserve"> to these replies of </w:t>
      </w:r>
      <w:r w:rsidR="0007287C">
        <w:rPr>
          <w:rFonts w:ascii="Book Antiqua" w:hAnsi="Book Antiqua"/>
          <w:bCs/>
          <w:sz w:val="24"/>
          <w:szCs w:val="24"/>
        </w:rPr>
        <w:t>D</w:t>
      </w:r>
      <w:r w:rsidRPr="005E3FFE">
        <w:rPr>
          <w:rFonts w:ascii="Book Antiqua" w:hAnsi="Book Antiqua"/>
          <w:bCs/>
          <w:sz w:val="24"/>
          <w:szCs w:val="24"/>
        </w:rPr>
        <w:t xml:space="preserve">ata gap </w:t>
      </w:r>
      <w:r w:rsidR="007A5FBB">
        <w:rPr>
          <w:rFonts w:ascii="Book Antiqua" w:hAnsi="Book Antiqua"/>
          <w:bCs/>
          <w:sz w:val="24"/>
          <w:szCs w:val="24"/>
        </w:rPr>
        <w:t>Set</w:t>
      </w:r>
      <w:r w:rsidRPr="005E3FFE">
        <w:rPr>
          <w:rFonts w:ascii="Book Antiqua" w:hAnsi="Book Antiqua"/>
          <w:bCs/>
          <w:sz w:val="24"/>
          <w:szCs w:val="24"/>
        </w:rPr>
        <w:t xml:space="preserve"> I</w:t>
      </w:r>
      <w:r>
        <w:rPr>
          <w:rFonts w:ascii="Book Antiqua" w:hAnsi="Book Antiqua"/>
          <w:bCs/>
          <w:sz w:val="24"/>
          <w:szCs w:val="24"/>
        </w:rPr>
        <w:t>.</w:t>
      </w:r>
    </w:p>
    <w:bookmarkEnd w:id="14"/>
    <w:p w14:paraId="55F68DEA" w14:textId="77777777" w:rsidR="005E3FFE" w:rsidRDefault="005E3FFE" w:rsidP="005E3FFE">
      <w:pPr>
        <w:spacing w:after="0"/>
        <w:jc w:val="both"/>
        <w:rPr>
          <w:rFonts w:ascii="Book Antiqua" w:hAnsi="Book Antiqua"/>
          <w:b/>
          <w:sz w:val="24"/>
          <w:szCs w:val="24"/>
        </w:rPr>
      </w:pPr>
    </w:p>
    <w:p w14:paraId="3A1C7214" w14:textId="65B7D56C" w:rsidR="00094276" w:rsidRPr="005E3FFE" w:rsidRDefault="005E3FFE" w:rsidP="005E3FFE">
      <w:pPr>
        <w:spacing w:after="0"/>
        <w:jc w:val="both"/>
        <w:rPr>
          <w:rFonts w:ascii="Book Antiqua" w:hAnsi="Book Antiqua"/>
          <w:b/>
          <w:sz w:val="24"/>
          <w:szCs w:val="24"/>
        </w:rPr>
      </w:pPr>
      <w:bookmarkStart w:id="15" w:name="_Hlk216275586"/>
      <w:r w:rsidRPr="0090277A">
        <w:rPr>
          <w:rFonts w:ascii="Book Antiqua" w:hAnsi="Book Antiqua"/>
          <w:b/>
          <w:sz w:val="24"/>
          <w:szCs w:val="24"/>
        </w:rPr>
        <w:t>Data Gap No. 1</w:t>
      </w:r>
      <w:r>
        <w:rPr>
          <w:rFonts w:ascii="Book Antiqua" w:hAnsi="Book Antiqua"/>
          <w:b/>
          <w:sz w:val="24"/>
          <w:szCs w:val="24"/>
        </w:rPr>
        <w:t>2</w:t>
      </w:r>
    </w:p>
    <w:bookmarkEnd w:id="15"/>
    <w:p w14:paraId="165F45AC" w14:textId="77777777" w:rsidR="00DA52CA" w:rsidRDefault="00DA52CA" w:rsidP="005E3FFE">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Please submit </w:t>
      </w:r>
      <w:bookmarkStart w:id="16" w:name="_Hlk216275414"/>
      <w:r w:rsidRPr="0090277A">
        <w:rPr>
          <w:rFonts w:ascii="Book Antiqua" w:hAnsi="Book Antiqua"/>
          <w:sz w:val="24"/>
          <w:szCs w:val="24"/>
        </w:rPr>
        <w:t>the supporting documents for the bills raised for supply of infirm power to MSEDCL</w:t>
      </w:r>
      <w:bookmarkEnd w:id="16"/>
      <w:r w:rsidRPr="0090277A">
        <w:rPr>
          <w:rFonts w:ascii="Book Antiqua" w:hAnsi="Book Antiqua"/>
          <w:sz w:val="24"/>
          <w:szCs w:val="24"/>
        </w:rPr>
        <w:t xml:space="preserve"> </w:t>
      </w:r>
      <w:r w:rsidRPr="002B039E">
        <w:rPr>
          <w:rFonts w:ascii="Book Antiqua" w:hAnsi="Book Antiqua"/>
          <w:sz w:val="24"/>
          <w:szCs w:val="24"/>
        </w:rPr>
        <w:t>and</w:t>
      </w:r>
      <w:r w:rsidR="00CD0BC7" w:rsidRPr="002B039E">
        <w:rPr>
          <w:rFonts w:ascii="Book Antiqua" w:hAnsi="Book Antiqua"/>
          <w:sz w:val="24"/>
          <w:szCs w:val="24"/>
        </w:rPr>
        <w:t xml:space="preserve"> </w:t>
      </w:r>
      <w:r w:rsidRPr="002B039E">
        <w:rPr>
          <w:rFonts w:ascii="Book Antiqua" w:hAnsi="Book Antiqua"/>
          <w:sz w:val="24"/>
          <w:szCs w:val="24"/>
        </w:rPr>
        <w:t>payments received from MSEDCL.</w:t>
      </w:r>
    </w:p>
    <w:p w14:paraId="05764C83" w14:textId="77777777" w:rsidR="005E3FFE" w:rsidRDefault="005E3FFE" w:rsidP="005E3FFE">
      <w:pPr>
        <w:spacing w:after="0"/>
        <w:jc w:val="both"/>
        <w:rPr>
          <w:rFonts w:ascii="Book Antiqua" w:hAnsi="Book Antiqua"/>
          <w:b/>
          <w:sz w:val="24"/>
          <w:szCs w:val="24"/>
        </w:rPr>
      </w:pPr>
      <w:bookmarkStart w:id="17" w:name="_Hlk216275919"/>
      <w:r w:rsidRPr="005E3FFE">
        <w:rPr>
          <w:rFonts w:ascii="Book Antiqua" w:hAnsi="Book Antiqua"/>
          <w:b/>
          <w:sz w:val="24"/>
          <w:szCs w:val="24"/>
        </w:rPr>
        <w:t>MSPGCL’s Compliance:</w:t>
      </w:r>
    </w:p>
    <w:p w14:paraId="51824D46" w14:textId="77777777" w:rsidR="000A634F" w:rsidRDefault="000A634F" w:rsidP="0007287C">
      <w:pPr>
        <w:spacing w:after="0"/>
        <w:ind w:firstLine="720"/>
        <w:jc w:val="both"/>
        <w:rPr>
          <w:rFonts w:ascii="Book Antiqua" w:hAnsi="Book Antiqua"/>
          <w:sz w:val="24"/>
          <w:szCs w:val="24"/>
        </w:rPr>
      </w:pPr>
      <w:r>
        <w:rPr>
          <w:rFonts w:ascii="Book Antiqua" w:hAnsi="Book Antiqua"/>
          <w:bCs/>
          <w:sz w:val="24"/>
          <w:szCs w:val="24"/>
        </w:rPr>
        <w:t xml:space="preserve">It is to submit that there are no bills raised </w:t>
      </w:r>
      <w:r w:rsidRPr="0090277A">
        <w:rPr>
          <w:rFonts w:ascii="Book Antiqua" w:hAnsi="Book Antiqua"/>
          <w:sz w:val="24"/>
          <w:szCs w:val="24"/>
        </w:rPr>
        <w:t>for supply of infirm power to MSEDCL</w:t>
      </w:r>
      <w:r>
        <w:rPr>
          <w:rFonts w:ascii="Book Antiqua" w:hAnsi="Book Antiqua"/>
          <w:sz w:val="24"/>
          <w:szCs w:val="24"/>
        </w:rPr>
        <w:t>.</w:t>
      </w:r>
    </w:p>
    <w:p w14:paraId="13580694" w14:textId="77777777" w:rsidR="0007287C" w:rsidRDefault="0007287C" w:rsidP="0007287C">
      <w:pPr>
        <w:spacing w:after="0"/>
        <w:ind w:firstLine="720"/>
        <w:jc w:val="both"/>
        <w:rPr>
          <w:rFonts w:ascii="Book Antiqua" w:hAnsi="Book Antiqua"/>
          <w:bCs/>
          <w:sz w:val="24"/>
          <w:szCs w:val="24"/>
        </w:rPr>
      </w:pPr>
    </w:p>
    <w:p w14:paraId="6D2E680F" w14:textId="0716DE3A" w:rsidR="000A634F" w:rsidRDefault="00900BA3" w:rsidP="0007287C">
      <w:pPr>
        <w:spacing w:after="0"/>
        <w:ind w:left="709"/>
        <w:jc w:val="both"/>
        <w:rPr>
          <w:rFonts w:ascii="Book Antiqua" w:hAnsi="Book Antiqua"/>
          <w:bCs/>
          <w:sz w:val="24"/>
          <w:szCs w:val="24"/>
        </w:rPr>
      </w:pPr>
      <w:r>
        <w:rPr>
          <w:rFonts w:ascii="Book Antiqua" w:hAnsi="Book Antiqua"/>
          <w:bCs/>
          <w:sz w:val="24"/>
          <w:szCs w:val="24"/>
        </w:rPr>
        <w:t>The procedure followed for infirm power billing for Bhusawal # 6 is as per relevant provisions under MERC MYT regulations, 2019 &amp; MERC DSM Regulations, 2019 as detailed below.</w:t>
      </w:r>
    </w:p>
    <w:p w14:paraId="764B98A5" w14:textId="5449FEB9" w:rsidR="002B039E" w:rsidRDefault="00CD2CBA" w:rsidP="0007287C">
      <w:pPr>
        <w:spacing w:after="0"/>
        <w:ind w:left="709"/>
        <w:jc w:val="both"/>
        <w:rPr>
          <w:rFonts w:ascii="Book Antiqua" w:hAnsi="Book Antiqua"/>
          <w:bCs/>
          <w:sz w:val="24"/>
          <w:szCs w:val="24"/>
        </w:rPr>
      </w:pPr>
      <w:r>
        <w:rPr>
          <w:rFonts w:ascii="Book Antiqua" w:hAnsi="Book Antiqua"/>
          <w:bCs/>
          <w:sz w:val="24"/>
          <w:szCs w:val="24"/>
        </w:rPr>
        <w:t>As per the provision under regulation 44 of MERC MYT regulation 2019</w:t>
      </w:r>
      <w:r w:rsidR="00900BA3">
        <w:rPr>
          <w:rFonts w:ascii="Book Antiqua" w:hAnsi="Book Antiqua"/>
          <w:bCs/>
          <w:sz w:val="24"/>
          <w:szCs w:val="24"/>
        </w:rPr>
        <w:t xml:space="preserve"> and MERC (</w:t>
      </w:r>
      <w:r w:rsidR="00900BA3" w:rsidRPr="002B039E">
        <w:rPr>
          <w:rFonts w:ascii="Book Antiqua" w:hAnsi="Book Antiqua"/>
          <w:bCs/>
          <w:sz w:val="24"/>
          <w:szCs w:val="24"/>
        </w:rPr>
        <w:t xml:space="preserve">Deviation Settlement Mechanism and Related </w:t>
      </w:r>
      <w:proofErr w:type="gramStart"/>
      <w:r w:rsidR="00900BA3" w:rsidRPr="002B039E">
        <w:rPr>
          <w:rFonts w:ascii="Book Antiqua" w:hAnsi="Book Antiqua"/>
          <w:bCs/>
          <w:sz w:val="24"/>
          <w:szCs w:val="24"/>
        </w:rPr>
        <w:t xml:space="preserve">matters </w:t>
      </w:r>
      <w:r w:rsidR="00900BA3">
        <w:rPr>
          <w:rFonts w:ascii="Book Antiqua" w:hAnsi="Book Antiqua"/>
          <w:bCs/>
          <w:sz w:val="24"/>
          <w:szCs w:val="24"/>
        </w:rPr>
        <w:t>)</w:t>
      </w:r>
      <w:proofErr w:type="gramEnd"/>
      <w:r w:rsidR="00900BA3">
        <w:rPr>
          <w:rFonts w:ascii="Book Antiqua" w:hAnsi="Book Antiqua"/>
          <w:bCs/>
          <w:sz w:val="24"/>
          <w:szCs w:val="24"/>
        </w:rPr>
        <w:t xml:space="preserve"> </w:t>
      </w:r>
      <w:r w:rsidR="00900BA3" w:rsidRPr="002B039E">
        <w:rPr>
          <w:rFonts w:ascii="Book Antiqua" w:hAnsi="Book Antiqua"/>
          <w:bCs/>
          <w:sz w:val="24"/>
          <w:szCs w:val="24"/>
        </w:rPr>
        <w:t>Regulations, 2019</w:t>
      </w:r>
    </w:p>
    <w:p w14:paraId="4A6F0339" w14:textId="77777777" w:rsidR="002B039E" w:rsidRDefault="002B039E" w:rsidP="0007287C">
      <w:pPr>
        <w:spacing w:after="0"/>
        <w:ind w:left="709"/>
        <w:jc w:val="both"/>
        <w:rPr>
          <w:rFonts w:ascii="Book Antiqua" w:hAnsi="Book Antiqua"/>
          <w:bCs/>
          <w:sz w:val="24"/>
          <w:szCs w:val="24"/>
        </w:rPr>
      </w:pPr>
      <w:r w:rsidRPr="002B039E">
        <w:rPr>
          <w:rFonts w:ascii="Book Antiqua" w:hAnsi="Book Antiqua"/>
          <w:bCs/>
          <w:i/>
          <w:iCs/>
          <w:sz w:val="24"/>
          <w:szCs w:val="24"/>
        </w:rPr>
        <w:t xml:space="preserve">The supply of Infirm Power shall be accounted as deviation and </w:t>
      </w:r>
      <w:proofErr w:type="gramStart"/>
      <w:r w:rsidRPr="002B039E">
        <w:rPr>
          <w:rFonts w:ascii="Book Antiqua" w:hAnsi="Book Antiqua"/>
          <w:bCs/>
          <w:i/>
          <w:iCs/>
          <w:sz w:val="24"/>
          <w:szCs w:val="24"/>
        </w:rPr>
        <w:t>shall be paid</w:t>
      </w:r>
      <w:proofErr w:type="gramEnd"/>
      <w:r w:rsidRPr="002B039E">
        <w:rPr>
          <w:rFonts w:ascii="Book Antiqua" w:hAnsi="Book Antiqua"/>
          <w:bCs/>
          <w:i/>
          <w:iCs/>
          <w:sz w:val="24"/>
          <w:szCs w:val="24"/>
        </w:rPr>
        <w:t xml:space="preserve"> at Charges for Deviation for Infirm Power in accordance with the Maharashtra Electricity Regulatory Commission (</w:t>
      </w:r>
      <w:bookmarkStart w:id="18" w:name="_Hlk216362926"/>
      <w:r w:rsidRPr="002B039E">
        <w:rPr>
          <w:rFonts w:ascii="Book Antiqua" w:hAnsi="Book Antiqua"/>
          <w:bCs/>
          <w:i/>
          <w:iCs/>
          <w:sz w:val="24"/>
          <w:szCs w:val="24"/>
        </w:rPr>
        <w:t>Deviation Settlement Mechanism and Related matters) Regulations, 2019</w:t>
      </w:r>
      <w:bookmarkEnd w:id="18"/>
      <w:r w:rsidRPr="002B039E">
        <w:rPr>
          <w:rFonts w:ascii="Book Antiqua" w:hAnsi="Book Antiqua"/>
          <w:bCs/>
          <w:i/>
          <w:iCs/>
          <w:sz w:val="24"/>
          <w:szCs w:val="24"/>
        </w:rPr>
        <w:t>:</w:t>
      </w:r>
    </w:p>
    <w:p w14:paraId="424A9997" w14:textId="0713F713" w:rsidR="002B039E" w:rsidRDefault="002B039E" w:rsidP="0007287C">
      <w:pPr>
        <w:spacing w:after="0"/>
        <w:ind w:left="709"/>
        <w:jc w:val="both"/>
        <w:rPr>
          <w:rFonts w:ascii="Book Antiqua" w:hAnsi="Book Antiqua"/>
          <w:bCs/>
          <w:sz w:val="24"/>
          <w:szCs w:val="24"/>
        </w:rPr>
      </w:pPr>
      <w:r>
        <w:rPr>
          <w:rFonts w:ascii="Book Antiqua" w:hAnsi="Book Antiqua"/>
          <w:bCs/>
          <w:sz w:val="24"/>
          <w:szCs w:val="24"/>
        </w:rPr>
        <w:t>The regulation 9(A</w:t>
      </w:r>
      <w:proofErr w:type="gramStart"/>
      <w:r>
        <w:rPr>
          <w:rFonts w:ascii="Book Antiqua" w:hAnsi="Book Antiqua"/>
          <w:bCs/>
          <w:sz w:val="24"/>
          <w:szCs w:val="24"/>
        </w:rPr>
        <w:t>)(</w:t>
      </w:r>
      <w:proofErr w:type="gramEnd"/>
      <w:r>
        <w:rPr>
          <w:rFonts w:ascii="Book Antiqua" w:hAnsi="Book Antiqua"/>
          <w:bCs/>
          <w:sz w:val="24"/>
          <w:szCs w:val="24"/>
        </w:rPr>
        <w:t>9) of MERC (</w:t>
      </w:r>
      <w:r w:rsidRPr="002B039E">
        <w:rPr>
          <w:rFonts w:ascii="Book Antiqua" w:hAnsi="Book Antiqua"/>
          <w:bCs/>
          <w:sz w:val="24"/>
          <w:szCs w:val="24"/>
        </w:rPr>
        <w:t xml:space="preserve">Deviation Settlement Mechanism and Related matters </w:t>
      </w:r>
      <w:r>
        <w:rPr>
          <w:rFonts w:ascii="Book Antiqua" w:hAnsi="Book Antiqua"/>
          <w:bCs/>
          <w:sz w:val="24"/>
          <w:szCs w:val="24"/>
        </w:rPr>
        <w:t xml:space="preserve">) </w:t>
      </w:r>
      <w:r w:rsidRPr="002B039E">
        <w:rPr>
          <w:rFonts w:ascii="Book Antiqua" w:hAnsi="Book Antiqua"/>
          <w:bCs/>
          <w:sz w:val="24"/>
          <w:szCs w:val="24"/>
        </w:rPr>
        <w:t>Regulations, 2019</w:t>
      </w:r>
      <w:r>
        <w:rPr>
          <w:rFonts w:ascii="Book Antiqua" w:hAnsi="Book Antiqua"/>
          <w:bCs/>
          <w:sz w:val="24"/>
          <w:szCs w:val="24"/>
        </w:rPr>
        <w:t xml:space="preserve"> provides, </w:t>
      </w:r>
    </w:p>
    <w:p w14:paraId="2FB757DC" w14:textId="77777777" w:rsidR="002B039E" w:rsidRPr="002B039E" w:rsidRDefault="002B039E" w:rsidP="0007287C">
      <w:pPr>
        <w:spacing w:after="0"/>
        <w:ind w:left="709"/>
        <w:jc w:val="both"/>
        <w:rPr>
          <w:rFonts w:ascii="Book Antiqua" w:hAnsi="Book Antiqua"/>
          <w:bCs/>
          <w:i/>
          <w:iCs/>
          <w:sz w:val="24"/>
          <w:szCs w:val="24"/>
        </w:rPr>
      </w:pPr>
      <w:r w:rsidRPr="002B039E">
        <w:rPr>
          <w:rFonts w:ascii="Book Antiqua" w:hAnsi="Book Antiqua"/>
          <w:bCs/>
          <w:i/>
          <w:iCs/>
          <w:sz w:val="24"/>
          <w:szCs w:val="24"/>
        </w:rPr>
        <w:t>The infirm power injected into the grid by a generating unit of a generating station during</w:t>
      </w:r>
    </w:p>
    <w:p w14:paraId="52CACED5" w14:textId="51CB0D3E" w:rsidR="002B039E" w:rsidRDefault="002B039E" w:rsidP="0007287C">
      <w:pPr>
        <w:spacing w:after="0"/>
        <w:ind w:left="709"/>
        <w:jc w:val="both"/>
        <w:rPr>
          <w:rFonts w:ascii="Book Antiqua" w:hAnsi="Book Antiqua"/>
          <w:bCs/>
          <w:i/>
          <w:iCs/>
          <w:sz w:val="24"/>
          <w:szCs w:val="24"/>
        </w:rPr>
      </w:pPr>
      <w:proofErr w:type="gramStart"/>
      <w:r w:rsidRPr="002B039E">
        <w:rPr>
          <w:rFonts w:ascii="Book Antiqua" w:hAnsi="Book Antiqua"/>
          <w:bCs/>
          <w:i/>
          <w:iCs/>
          <w:sz w:val="24"/>
          <w:szCs w:val="24"/>
        </w:rPr>
        <w:t>testing, prior to COD of the unit shall be paid at Charges for Deviation for infirm power injected into the</w:t>
      </w:r>
      <w:r>
        <w:rPr>
          <w:rFonts w:ascii="Book Antiqua" w:hAnsi="Book Antiqua"/>
          <w:bCs/>
          <w:i/>
          <w:iCs/>
          <w:sz w:val="24"/>
          <w:szCs w:val="24"/>
        </w:rPr>
        <w:t xml:space="preserve"> </w:t>
      </w:r>
      <w:r w:rsidRPr="002B039E">
        <w:rPr>
          <w:rFonts w:ascii="Book Antiqua" w:hAnsi="Book Antiqua"/>
          <w:bCs/>
          <w:i/>
          <w:iCs/>
          <w:sz w:val="24"/>
          <w:szCs w:val="24"/>
        </w:rPr>
        <w:t>grid, consequent to testing, for a period not exceeding six months or the extended time allowed by the</w:t>
      </w:r>
      <w:r>
        <w:rPr>
          <w:rFonts w:ascii="Book Antiqua" w:hAnsi="Book Antiqua"/>
          <w:bCs/>
          <w:i/>
          <w:iCs/>
          <w:sz w:val="24"/>
          <w:szCs w:val="24"/>
        </w:rPr>
        <w:t xml:space="preserve"> </w:t>
      </w:r>
      <w:r w:rsidRPr="002B039E">
        <w:rPr>
          <w:rFonts w:ascii="Book Antiqua" w:hAnsi="Book Antiqua"/>
          <w:bCs/>
          <w:i/>
          <w:iCs/>
          <w:sz w:val="24"/>
          <w:szCs w:val="24"/>
        </w:rPr>
        <w:t>Commission in the Maharashtra Electricity Regulatory Commission (Transmission Open Access)</w:t>
      </w:r>
      <w:r>
        <w:rPr>
          <w:rFonts w:ascii="Book Antiqua" w:hAnsi="Book Antiqua"/>
          <w:bCs/>
          <w:i/>
          <w:iCs/>
          <w:sz w:val="24"/>
          <w:szCs w:val="24"/>
        </w:rPr>
        <w:t xml:space="preserve"> </w:t>
      </w:r>
      <w:r w:rsidRPr="002B039E">
        <w:rPr>
          <w:rFonts w:ascii="Book Antiqua" w:hAnsi="Book Antiqua"/>
          <w:bCs/>
          <w:i/>
          <w:iCs/>
          <w:sz w:val="24"/>
          <w:szCs w:val="24"/>
        </w:rPr>
        <w:t>Regulations, 2016 and Maharashtra Electricity Regulatory Commission (Distribution Open Access)</w:t>
      </w:r>
      <w:r>
        <w:rPr>
          <w:rFonts w:ascii="Book Antiqua" w:hAnsi="Book Antiqua"/>
          <w:bCs/>
          <w:i/>
          <w:iCs/>
          <w:sz w:val="24"/>
          <w:szCs w:val="24"/>
        </w:rPr>
        <w:t xml:space="preserve"> </w:t>
      </w:r>
      <w:r w:rsidRPr="002B039E">
        <w:rPr>
          <w:rFonts w:ascii="Book Antiqua" w:hAnsi="Book Antiqua"/>
          <w:bCs/>
          <w:i/>
          <w:iCs/>
          <w:sz w:val="24"/>
          <w:szCs w:val="24"/>
        </w:rPr>
        <w:t>Regulations, 2016, as amended from time to time, subject to ceiling of Cap Rates as determined by</w:t>
      </w:r>
      <w:r>
        <w:rPr>
          <w:rFonts w:ascii="Book Antiqua" w:hAnsi="Book Antiqua"/>
          <w:bCs/>
          <w:i/>
          <w:iCs/>
          <w:sz w:val="24"/>
          <w:szCs w:val="24"/>
        </w:rPr>
        <w:t xml:space="preserve"> </w:t>
      </w:r>
      <w:r w:rsidRPr="002B039E">
        <w:rPr>
          <w:rFonts w:ascii="Book Antiqua" w:hAnsi="Book Antiqua"/>
          <w:bCs/>
          <w:i/>
          <w:iCs/>
          <w:sz w:val="24"/>
          <w:szCs w:val="24"/>
        </w:rPr>
        <w:t>the Commission used for such injection are as specified below</w:t>
      </w:r>
      <w:r>
        <w:rPr>
          <w:rFonts w:ascii="Book Antiqua" w:hAnsi="Book Antiqua"/>
          <w:bCs/>
          <w:i/>
          <w:iCs/>
          <w:sz w:val="24"/>
          <w:szCs w:val="24"/>
        </w:rPr>
        <w:t>;</w:t>
      </w:r>
      <w:proofErr w:type="gramEnd"/>
    </w:p>
    <w:p w14:paraId="0E56380A" w14:textId="60F83940" w:rsidR="002B039E" w:rsidRDefault="002B039E" w:rsidP="0007287C">
      <w:pPr>
        <w:spacing w:after="0"/>
        <w:ind w:firstLine="567"/>
        <w:jc w:val="both"/>
        <w:rPr>
          <w:rFonts w:ascii="Book Antiqua" w:hAnsi="Book Antiqua"/>
          <w:bCs/>
          <w:i/>
          <w:iCs/>
          <w:sz w:val="24"/>
          <w:szCs w:val="24"/>
        </w:rPr>
      </w:pPr>
      <w:r>
        <w:rPr>
          <w:rFonts w:ascii="Book Antiqua" w:hAnsi="Book Antiqua"/>
          <w:bCs/>
          <w:i/>
          <w:iCs/>
          <w:noProof/>
          <w:sz w:val="24"/>
          <w:szCs w:val="24"/>
          <w:lang w:val="en-IN" w:eastAsia="en-IN" w:bidi="mr-IN"/>
        </w:rPr>
        <w:drawing>
          <wp:inline distT="0" distB="0" distL="0" distR="0" wp14:anchorId="145F12C4" wp14:editId="6438D397">
            <wp:extent cx="5349421" cy="1359673"/>
            <wp:effectExtent l="0" t="0" r="3810" b="0"/>
            <wp:docPr id="31776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6779" cy="1366627"/>
                    </a:xfrm>
                    <a:prstGeom prst="rect">
                      <a:avLst/>
                    </a:prstGeom>
                    <a:noFill/>
                    <a:ln>
                      <a:noFill/>
                    </a:ln>
                  </pic:spPr>
                </pic:pic>
              </a:graphicData>
            </a:graphic>
          </wp:inline>
        </w:drawing>
      </w:r>
    </w:p>
    <w:p w14:paraId="384C7499" w14:textId="77777777" w:rsidR="002B039E" w:rsidRPr="002B039E" w:rsidRDefault="002B039E" w:rsidP="002B039E">
      <w:pPr>
        <w:spacing w:after="0"/>
        <w:jc w:val="both"/>
        <w:rPr>
          <w:rFonts w:ascii="Book Antiqua" w:hAnsi="Book Antiqua"/>
          <w:bCs/>
          <w:sz w:val="24"/>
          <w:szCs w:val="24"/>
        </w:rPr>
      </w:pPr>
    </w:p>
    <w:p w14:paraId="2661E647" w14:textId="1CC188BA" w:rsidR="005E3FFE" w:rsidRDefault="002B039E" w:rsidP="0007287C">
      <w:pPr>
        <w:spacing w:after="0"/>
        <w:ind w:left="709"/>
        <w:jc w:val="both"/>
        <w:rPr>
          <w:rFonts w:ascii="Book Antiqua" w:hAnsi="Book Antiqua"/>
          <w:bCs/>
          <w:sz w:val="24"/>
          <w:szCs w:val="24"/>
        </w:rPr>
      </w:pPr>
      <w:r>
        <w:rPr>
          <w:rFonts w:ascii="Book Antiqua" w:hAnsi="Book Antiqua"/>
          <w:bCs/>
          <w:sz w:val="24"/>
          <w:szCs w:val="24"/>
        </w:rPr>
        <w:t xml:space="preserve">Infirm power generation for Bhusawal U#6 was done during 02 January 2025 till declaration of COD </w:t>
      </w:r>
      <w:proofErr w:type="gramStart"/>
      <w:r>
        <w:rPr>
          <w:rFonts w:ascii="Book Antiqua" w:hAnsi="Book Antiqua"/>
          <w:bCs/>
          <w:sz w:val="24"/>
          <w:szCs w:val="24"/>
        </w:rPr>
        <w:t>i.e.21.02.2025  24:00</w:t>
      </w:r>
      <w:proofErr w:type="gramEnd"/>
      <w:r>
        <w:rPr>
          <w:rFonts w:ascii="Book Antiqua" w:hAnsi="Book Antiqua"/>
          <w:bCs/>
          <w:sz w:val="24"/>
          <w:szCs w:val="24"/>
        </w:rPr>
        <w:t xml:space="preserve"> hrs. Accordingly, MSLDC has considered the infirm injection as over </w:t>
      </w:r>
      <w:r w:rsidR="002C6129">
        <w:rPr>
          <w:rFonts w:ascii="Book Antiqua" w:hAnsi="Book Antiqua"/>
          <w:bCs/>
          <w:sz w:val="24"/>
          <w:szCs w:val="24"/>
        </w:rPr>
        <w:t>injection</w:t>
      </w:r>
      <w:r>
        <w:rPr>
          <w:rFonts w:ascii="Book Antiqua" w:hAnsi="Book Antiqua"/>
          <w:bCs/>
          <w:sz w:val="24"/>
          <w:szCs w:val="24"/>
        </w:rPr>
        <w:t xml:space="preserve"> </w:t>
      </w:r>
      <w:r w:rsidR="002C6129">
        <w:rPr>
          <w:rFonts w:ascii="Book Antiqua" w:hAnsi="Book Antiqua"/>
          <w:bCs/>
          <w:sz w:val="24"/>
          <w:szCs w:val="24"/>
        </w:rPr>
        <w:t xml:space="preserve">for payment as per </w:t>
      </w:r>
      <w:proofErr w:type="spellStart"/>
      <w:r w:rsidR="002C6129">
        <w:rPr>
          <w:rFonts w:ascii="Book Antiqua" w:hAnsi="Book Antiqua"/>
          <w:bCs/>
          <w:sz w:val="24"/>
          <w:szCs w:val="24"/>
        </w:rPr>
        <w:t>blockwise</w:t>
      </w:r>
      <w:proofErr w:type="spellEnd"/>
      <w:r w:rsidR="002C6129">
        <w:rPr>
          <w:rFonts w:ascii="Book Antiqua" w:hAnsi="Book Antiqua"/>
          <w:bCs/>
          <w:sz w:val="24"/>
          <w:szCs w:val="24"/>
        </w:rPr>
        <w:t xml:space="preserve"> applicable DSM rate and included the same in the weekly DSM bills for MSPGCL for the we</w:t>
      </w:r>
      <w:r>
        <w:rPr>
          <w:rFonts w:ascii="Book Antiqua" w:hAnsi="Book Antiqua"/>
          <w:bCs/>
          <w:sz w:val="24"/>
          <w:szCs w:val="24"/>
        </w:rPr>
        <w:t xml:space="preserve">ek No.40 to Week No. 47 of FY 2024-25. </w:t>
      </w:r>
      <w:r w:rsidR="002C6129">
        <w:rPr>
          <w:rFonts w:ascii="Book Antiqua" w:hAnsi="Book Antiqua"/>
          <w:bCs/>
          <w:sz w:val="24"/>
          <w:szCs w:val="24"/>
        </w:rPr>
        <w:t xml:space="preserve">The relevant DSM weekly invoices for week No.40 to Week No. 47 of FY 2024-25 </w:t>
      </w:r>
      <w:proofErr w:type="gramStart"/>
      <w:r w:rsidR="002C6129">
        <w:rPr>
          <w:rFonts w:ascii="Book Antiqua" w:hAnsi="Book Antiqua"/>
          <w:bCs/>
          <w:sz w:val="24"/>
          <w:szCs w:val="24"/>
        </w:rPr>
        <w:t>were attached</w:t>
      </w:r>
      <w:proofErr w:type="gramEnd"/>
      <w:r w:rsidR="002C6129">
        <w:rPr>
          <w:rFonts w:ascii="Book Antiqua" w:hAnsi="Book Antiqua"/>
          <w:bCs/>
          <w:sz w:val="24"/>
          <w:szCs w:val="24"/>
        </w:rPr>
        <w:t xml:space="preserve"> as Annexure 12. However, t</w:t>
      </w:r>
      <w:r w:rsidR="002C6129" w:rsidRPr="002C6129">
        <w:rPr>
          <w:rFonts w:ascii="Book Antiqua" w:hAnsi="Book Antiqua"/>
          <w:bCs/>
          <w:sz w:val="24"/>
          <w:szCs w:val="24"/>
        </w:rPr>
        <w:t xml:space="preserve">he same </w:t>
      </w:r>
      <w:proofErr w:type="gramStart"/>
      <w:r w:rsidR="0007287C">
        <w:rPr>
          <w:rFonts w:ascii="Book Antiqua" w:hAnsi="Book Antiqua"/>
          <w:bCs/>
          <w:sz w:val="24"/>
          <w:szCs w:val="24"/>
        </w:rPr>
        <w:t>are</w:t>
      </w:r>
      <w:r w:rsidR="002C6129" w:rsidRPr="002C6129">
        <w:rPr>
          <w:rFonts w:ascii="Book Antiqua" w:hAnsi="Book Antiqua"/>
          <w:bCs/>
          <w:sz w:val="24"/>
          <w:szCs w:val="24"/>
        </w:rPr>
        <w:t xml:space="preserve"> attached</w:t>
      </w:r>
      <w:proofErr w:type="gramEnd"/>
      <w:r w:rsidR="002C6129" w:rsidRPr="002C6129">
        <w:rPr>
          <w:rFonts w:ascii="Book Antiqua" w:hAnsi="Book Antiqua"/>
          <w:bCs/>
          <w:sz w:val="24"/>
          <w:szCs w:val="24"/>
        </w:rPr>
        <w:t xml:space="preserve"> as </w:t>
      </w:r>
      <w:r w:rsidR="002C6129" w:rsidRPr="005060B4">
        <w:rPr>
          <w:rFonts w:ascii="Book Antiqua" w:hAnsi="Book Antiqua"/>
          <w:bCs/>
          <w:sz w:val="24"/>
          <w:szCs w:val="24"/>
          <w:highlight w:val="yellow"/>
        </w:rPr>
        <w:t>Annexure DG-I-</w:t>
      </w:r>
      <w:r w:rsidR="00920D43" w:rsidRPr="005060B4">
        <w:rPr>
          <w:rFonts w:ascii="Book Antiqua" w:hAnsi="Book Antiqua"/>
          <w:bCs/>
          <w:sz w:val="24"/>
          <w:szCs w:val="24"/>
          <w:highlight w:val="yellow"/>
        </w:rPr>
        <w:t>12</w:t>
      </w:r>
      <w:r w:rsidR="002C6129" w:rsidRPr="002C6129">
        <w:rPr>
          <w:rFonts w:ascii="Book Antiqua" w:hAnsi="Book Antiqua"/>
          <w:bCs/>
          <w:sz w:val="24"/>
          <w:szCs w:val="24"/>
        </w:rPr>
        <w:t xml:space="preserve"> to these replies of </w:t>
      </w:r>
      <w:r w:rsidR="00B72709">
        <w:rPr>
          <w:rFonts w:ascii="Book Antiqua" w:hAnsi="Book Antiqua"/>
          <w:bCs/>
          <w:sz w:val="24"/>
          <w:szCs w:val="24"/>
        </w:rPr>
        <w:t>D</w:t>
      </w:r>
      <w:r w:rsidR="002C6129" w:rsidRPr="002C6129">
        <w:rPr>
          <w:rFonts w:ascii="Book Antiqua" w:hAnsi="Book Antiqua"/>
          <w:bCs/>
          <w:sz w:val="24"/>
          <w:szCs w:val="24"/>
        </w:rPr>
        <w:t xml:space="preserve">ata gap </w:t>
      </w:r>
      <w:r w:rsidR="007A5FBB">
        <w:rPr>
          <w:rFonts w:ascii="Book Antiqua" w:hAnsi="Book Antiqua"/>
          <w:bCs/>
          <w:sz w:val="24"/>
          <w:szCs w:val="24"/>
        </w:rPr>
        <w:t>Set</w:t>
      </w:r>
      <w:r w:rsidR="002C6129" w:rsidRPr="002C6129">
        <w:rPr>
          <w:rFonts w:ascii="Book Antiqua" w:hAnsi="Book Antiqua"/>
          <w:bCs/>
          <w:sz w:val="24"/>
          <w:szCs w:val="24"/>
        </w:rPr>
        <w:t xml:space="preserve"> I.</w:t>
      </w:r>
    </w:p>
    <w:p w14:paraId="37A6EC8C" w14:textId="77777777" w:rsidR="0007287C" w:rsidRDefault="0007287C" w:rsidP="0007287C">
      <w:pPr>
        <w:spacing w:after="0"/>
        <w:ind w:left="709"/>
        <w:jc w:val="both"/>
        <w:rPr>
          <w:rFonts w:ascii="Book Antiqua" w:hAnsi="Book Antiqua"/>
          <w:bCs/>
          <w:sz w:val="24"/>
          <w:szCs w:val="24"/>
        </w:rPr>
      </w:pPr>
    </w:p>
    <w:p w14:paraId="2831E840" w14:textId="26990E01" w:rsidR="005060B4" w:rsidRDefault="00900BA3" w:rsidP="0007287C">
      <w:pPr>
        <w:spacing w:after="0"/>
        <w:ind w:left="709"/>
        <w:jc w:val="both"/>
        <w:rPr>
          <w:rFonts w:ascii="Book Antiqua" w:hAnsi="Book Antiqua"/>
          <w:bCs/>
          <w:sz w:val="24"/>
          <w:szCs w:val="24"/>
        </w:rPr>
      </w:pPr>
      <w:r>
        <w:rPr>
          <w:rFonts w:ascii="Book Antiqua" w:hAnsi="Book Antiqua"/>
          <w:bCs/>
          <w:sz w:val="24"/>
          <w:szCs w:val="24"/>
        </w:rPr>
        <w:t xml:space="preserve">The actual receipts for these amounts will be as per DSM Pool </w:t>
      </w:r>
      <w:proofErr w:type="gramStart"/>
      <w:r>
        <w:rPr>
          <w:rFonts w:ascii="Book Antiqua" w:hAnsi="Book Antiqua"/>
          <w:bCs/>
          <w:sz w:val="24"/>
          <w:szCs w:val="24"/>
        </w:rPr>
        <w:t>settlement  mechanism</w:t>
      </w:r>
      <w:proofErr w:type="gramEnd"/>
      <w:r w:rsidR="007A75C9">
        <w:rPr>
          <w:rFonts w:ascii="Book Antiqua" w:hAnsi="Book Antiqua"/>
          <w:bCs/>
          <w:sz w:val="24"/>
          <w:szCs w:val="24"/>
        </w:rPr>
        <w:t>, as per overall payable / receivables for MSPGCL.</w:t>
      </w:r>
      <w:r w:rsidR="00DB387A">
        <w:rPr>
          <w:rFonts w:ascii="Book Antiqua" w:hAnsi="Book Antiqua"/>
          <w:bCs/>
          <w:sz w:val="24"/>
          <w:szCs w:val="24"/>
        </w:rPr>
        <w:t xml:space="preserve"> </w:t>
      </w:r>
      <w:proofErr w:type="gramStart"/>
      <w:r w:rsidR="00DB387A">
        <w:rPr>
          <w:rFonts w:ascii="Book Antiqua" w:hAnsi="Book Antiqua"/>
          <w:bCs/>
          <w:sz w:val="24"/>
          <w:szCs w:val="24"/>
        </w:rPr>
        <w:t>Week-wise</w:t>
      </w:r>
      <w:proofErr w:type="gramEnd"/>
      <w:r w:rsidR="00DB387A">
        <w:rPr>
          <w:rFonts w:ascii="Book Antiqua" w:hAnsi="Book Antiqua"/>
          <w:bCs/>
          <w:sz w:val="24"/>
          <w:szCs w:val="24"/>
        </w:rPr>
        <w:t xml:space="preserve"> details for the DSM bills are as below</w:t>
      </w:r>
      <w:r w:rsidR="007A75C9">
        <w:rPr>
          <w:rFonts w:ascii="Book Antiqua" w:hAnsi="Book Antiqua"/>
          <w:bCs/>
          <w:sz w:val="24"/>
          <w:szCs w:val="24"/>
        </w:rPr>
        <w:t xml:space="preserve"> </w:t>
      </w:r>
    </w:p>
    <w:p w14:paraId="5D7C1853" w14:textId="3127005A" w:rsidR="00900BA3" w:rsidRPr="005E3FFE" w:rsidRDefault="00DB387A" w:rsidP="0007287C">
      <w:pPr>
        <w:spacing w:after="0"/>
        <w:ind w:left="709"/>
        <w:jc w:val="both"/>
        <w:rPr>
          <w:rFonts w:ascii="Book Antiqua" w:hAnsi="Book Antiqua"/>
          <w:bCs/>
          <w:sz w:val="24"/>
          <w:szCs w:val="24"/>
        </w:rPr>
      </w:pPr>
      <w:r w:rsidRPr="00DB387A">
        <w:drawing>
          <wp:inline distT="0" distB="0" distL="0" distR="0" wp14:anchorId="19F4A3C2" wp14:editId="6555CBAF">
            <wp:extent cx="5943600" cy="19417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41707"/>
                    </a:xfrm>
                    <a:prstGeom prst="rect">
                      <a:avLst/>
                    </a:prstGeom>
                    <a:noFill/>
                    <a:ln>
                      <a:noFill/>
                    </a:ln>
                  </pic:spPr>
                </pic:pic>
              </a:graphicData>
            </a:graphic>
          </wp:inline>
        </w:drawing>
      </w:r>
      <w:r w:rsidR="004D6E5F">
        <w:rPr>
          <w:rFonts w:ascii="Book Antiqua" w:hAnsi="Book Antiqua"/>
          <w:bCs/>
          <w:sz w:val="24"/>
          <w:szCs w:val="24"/>
        </w:rPr>
        <w:t>For Week Nos. 40, 41 &amp; 44, there are DSM charges payable by MSPGCL , of which Week No. 40 &amp; 44 DSM charges are already paid by MSPGCL and Week No. 41 charges are pending for payment as final invoice is yet not received from MSLDC. For the Weeks No.42</w:t>
      </w:r>
      <w:proofErr w:type="gramStart"/>
      <w:r w:rsidR="004D6E5F">
        <w:rPr>
          <w:rFonts w:ascii="Book Antiqua" w:hAnsi="Book Antiqua"/>
          <w:bCs/>
          <w:sz w:val="24"/>
          <w:szCs w:val="24"/>
        </w:rPr>
        <w:t>,43,45,46,</w:t>
      </w:r>
      <w:r w:rsidR="00920D43">
        <w:rPr>
          <w:rFonts w:ascii="Book Antiqua" w:hAnsi="Book Antiqua"/>
          <w:bCs/>
          <w:sz w:val="24"/>
          <w:szCs w:val="24"/>
        </w:rPr>
        <w:t>47</w:t>
      </w:r>
      <w:proofErr w:type="gramEnd"/>
      <w:r w:rsidR="00920D43">
        <w:rPr>
          <w:rFonts w:ascii="Book Antiqua" w:hAnsi="Book Antiqua"/>
          <w:bCs/>
          <w:sz w:val="24"/>
          <w:szCs w:val="24"/>
        </w:rPr>
        <w:t>,</w:t>
      </w:r>
      <w:r w:rsidR="004D6E5F">
        <w:rPr>
          <w:rFonts w:ascii="Book Antiqua" w:hAnsi="Book Antiqua"/>
          <w:bCs/>
          <w:sz w:val="24"/>
          <w:szCs w:val="24"/>
        </w:rPr>
        <w:t xml:space="preserve"> there are DSM receivables to MSPGCL but the same are yet not received due to DSM pool deficit position.   </w:t>
      </w:r>
    </w:p>
    <w:bookmarkEnd w:id="17"/>
    <w:p w14:paraId="38C67084" w14:textId="77777777" w:rsidR="005E3FFE" w:rsidRPr="0090277A" w:rsidRDefault="005E3FFE" w:rsidP="005E3FFE">
      <w:pPr>
        <w:pStyle w:val="ListParagraph"/>
        <w:spacing w:after="0"/>
        <w:ind w:left="426"/>
        <w:jc w:val="both"/>
        <w:rPr>
          <w:rFonts w:ascii="Book Antiqua" w:hAnsi="Book Antiqua"/>
          <w:sz w:val="24"/>
          <w:szCs w:val="24"/>
        </w:rPr>
      </w:pPr>
    </w:p>
    <w:p w14:paraId="592C582E" w14:textId="188A58A7" w:rsidR="00FC4A07" w:rsidRPr="00FC4A07" w:rsidRDefault="00FC4A07" w:rsidP="00FC4A07">
      <w:pPr>
        <w:spacing w:after="0"/>
        <w:rPr>
          <w:rFonts w:ascii="Book Antiqua" w:hAnsi="Book Antiqua"/>
          <w:b/>
          <w:sz w:val="24"/>
          <w:szCs w:val="24"/>
        </w:rPr>
      </w:pPr>
      <w:bookmarkStart w:id="19" w:name="_Hlk216275791"/>
      <w:r w:rsidRPr="00FC4A07">
        <w:rPr>
          <w:rFonts w:ascii="Book Antiqua" w:hAnsi="Book Antiqua"/>
          <w:b/>
          <w:sz w:val="24"/>
          <w:szCs w:val="24"/>
        </w:rPr>
        <w:t>Data Gap No. 1</w:t>
      </w:r>
      <w:r>
        <w:rPr>
          <w:rFonts w:ascii="Book Antiqua" w:hAnsi="Book Antiqua"/>
          <w:b/>
          <w:sz w:val="24"/>
          <w:szCs w:val="24"/>
        </w:rPr>
        <w:t>3</w:t>
      </w:r>
    </w:p>
    <w:bookmarkEnd w:id="19"/>
    <w:p w14:paraId="09BD0DD1" w14:textId="77777777" w:rsidR="00D81B0A" w:rsidRDefault="00420207" w:rsidP="00FC4A07">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MSPGCL has not submitted the </w:t>
      </w:r>
      <w:r w:rsidR="00E66D57" w:rsidRPr="0090277A">
        <w:rPr>
          <w:rFonts w:ascii="Book Antiqua" w:hAnsi="Book Antiqua"/>
          <w:sz w:val="24"/>
          <w:szCs w:val="24"/>
        </w:rPr>
        <w:t>computations</w:t>
      </w:r>
      <w:r w:rsidRPr="0090277A">
        <w:rPr>
          <w:rFonts w:ascii="Book Antiqua" w:hAnsi="Book Antiqua"/>
          <w:sz w:val="24"/>
          <w:szCs w:val="24"/>
        </w:rPr>
        <w:t xml:space="preserve"> of Base Case IDC. In this regard, </w:t>
      </w:r>
      <w:r w:rsidR="00D81B0A" w:rsidRPr="0090277A">
        <w:rPr>
          <w:rFonts w:ascii="Book Antiqua" w:hAnsi="Book Antiqua"/>
          <w:sz w:val="24"/>
          <w:szCs w:val="24"/>
        </w:rPr>
        <w:t xml:space="preserve">MSPGCL to submit the phasing of expenditure under various heads, equity disbursement and </w:t>
      </w:r>
      <w:proofErr w:type="gramStart"/>
      <w:r w:rsidR="00D81B0A" w:rsidRPr="0090277A">
        <w:rPr>
          <w:rFonts w:ascii="Book Antiqua" w:hAnsi="Book Antiqua"/>
          <w:sz w:val="24"/>
          <w:szCs w:val="24"/>
        </w:rPr>
        <w:t>loan drawl quarter wise</w:t>
      </w:r>
      <w:proofErr w:type="gramEnd"/>
      <w:r w:rsidR="00D81B0A" w:rsidRPr="0090277A">
        <w:rPr>
          <w:rFonts w:ascii="Book Antiqua" w:hAnsi="Book Antiqua"/>
          <w:sz w:val="24"/>
          <w:szCs w:val="24"/>
        </w:rPr>
        <w:t xml:space="preserve"> and the IDC computations in workable excel sheet with appropriate formulae.</w:t>
      </w:r>
    </w:p>
    <w:p w14:paraId="2023DF66" w14:textId="799F1B49" w:rsidR="006252D7" w:rsidRDefault="006252D7" w:rsidP="006252D7">
      <w:pPr>
        <w:spacing w:after="0"/>
        <w:jc w:val="both"/>
        <w:rPr>
          <w:rFonts w:ascii="Book Antiqua" w:hAnsi="Book Antiqua"/>
          <w:b/>
          <w:sz w:val="24"/>
          <w:szCs w:val="24"/>
        </w:rPr>
      </w:pPr>
      <w:bookmarkStart w:id="20" w:name="_Hlk216348826"/>
      <w:r w:rsidRPr="006252D7">
        <w:rPr>
          <w:rFonts w:ascii="Book Antiqua" w:hAnsi="Book Antiqua"/>
          <w:b/>
          <w:sz w:val="24"/>
          <w:szCs w:val="24"/>
        </w:rPr>
        <w:t>MSPGCL’s Compliance:</w:t>
      </w:r>
      <w:r>
        <w:rPr>
          <w:rFonts w:ascii="Book Antiqua" w:hAnsi="Book Antiqua"/>
          <w:b/>
          <w:sz w:val="24"/>
          <w:szCs w:val="24"/>
        </w:rPr>
        <w:t xml:space="preserve"> </w:t>
      </w:r>
    </w:p>
    <w:p w14:paraId="1AC3290B" w14:textId="60751CA5" w:rsidR="006252D7" w:rsidRDefault="0007287C" w:rsidP="0007287C">
      <w:pPr>
        <w:spacing w:after="0"/>
        <w:ind w:firstLine="720"/>
        <w:jc w:val="both"/>
        <w:rPr>
          <w:rFonts w:ascii="Book Antiqua" w:hAnsi="Book Antiqua"/>
          <w:bCs/>
          <w:sz w:val="24"/>
          <w:szCs w:val="24"/>
        </w:rPr>
      </w:pPr>
      <w:proofErr w:type="gramStart"/>
      <w:r w:rsidRPr="0007287C">
        <w:rPr>
          <w:rFonts w:ascii="Book Antiqua" w:hAnsi="Book Antiqua"/>
          <w:bCs/>
          <w:sz w:val="24"/>
          <w:szCs w:val="24"/>
          <w:highlight w:val="yellow"/>
        </w:rPr>
        <w:t>Will be submitted</w:t>
      </w:r>
      <w:proofErr w:type="gramEnd"/>
      <w:r w:rsidRPr="0007287C">
        <w:rPr>
          <w:rFonts w:ascii="Book Antiqua" w:hAnsi="Book Antiqua"/>
          <w:bCs/>
          <w:sz w:val="24"/>
          <w:szCs w:val="24"/>
          <w:highlight w:val="yellow"/>
        </w:rPr>
        <w:t xml:space="preserve"> subsequently.</w:t>
      </w:r>
    </w:p>
    <w:p w14:paraId="06C46325" w14:textId="77777777" w:rsidR="006252D7" w:rsidRPr="006252D7" w:rsidRDefault="006252D7" w:rsidP="006252D7">
      <w:pPr>
        <w:spacing w:after="0"/>
        <w:jc w:val="both"/>
        <w:rPr>
          <w:rFonts w:ascii="Book Antiqua" w:hAnsi="Book Antiqua"/>
          <w:bCs/>
          <w:sz w:val="24"/>
          <w:szCs w:val="24"/>
        </w:rPr>
      </w:pPr>
    </w:p>
    <w:p w14:paraId="614E0DB6" w14:textId="4EF2AD9A" w:rsidR="00FC4A07" w:rsidRPr="006252D7" w:rsidRDefault="00FC4A07" w:rsidP="006252D7">
      <w:pPr>
        <w:spacing w:after="0"/>
        <w:rPr>
          <w:rFonts w:ascii="Book Antiqua" w:hAnsi="Book Antiqua"/>
          <w:b/>
          <w:sz w:val="24"/>
          <w:szCs w:val="24"/>
        </w:rPr>
      </w:pPr>
      <w:bookmarkStart w:id="21" w:name="_Hlk216275982"/>
      <w:bookmarkEnd w:id="20"/>
      <w:r w:rsidRPr="006252D7">
        <w:rPr>
          <w:rFonts w:ascii="Book Antiqua" w:hAnsi="Book Antiqua"/>
          <w:b/>
          <w:sz w:val="24"/>
          <w:szCs w:val="24"/>
        </w:rPr>
        <w:t>Data Gap No. 14</w:t>
      </w:r>
    </w:p>
    <w:bookmarkEnd w:id="21"/>
    <w:p w14:paraId="6ABB2A08" w14:textId="1440E571" w:rsidR="00B70E89" w:rsidRDefault="00E321A8" w:rsidP="00B70E89">
      <w:pPr>
        <w:pStyle w:val="ListParagraph"/>
        <w:numPr>
          <w:ilvl w:val="0"/>
          <w:numId w:val="1"/>
        </w:numPr>
        <w:spacing w:after="0"/>
        <w:ind w:left="426" w:hanging="426"/>
        <w:jc w:val="both"/>
        <w:rPr>
          <w:rFonts w:ascii="Book Antiqua" w:hAnsi="Book Antiqua"/>
          <w:sz w:val="24"/>
          <w:szCs w:val="24"/>
        </w:rPr>
      </w:pPr>
      <w:r w:rsidRPr="006252D7">
        <w:rPr>
          <w:rFonts w:ascii="Book Antiqua" w:hAnsi="Book Antiqua"/>
          <w:sz w:val="24"/>
          <w:szCs w:val="24"/>
        </w:rPr>
        <w:t xml:space="preserve">MSPGCL has submitted the computations of actual IDC in Form 14.9. In this regard, </w:t>
      </w:r>
      <w:r w:rsidR="00086B91" w:rsidRPr="006252D7">
        <w:rPr>
          <w:rFonts w:ascii="Book Antiqua" w:hAnsi="Book Antiqua"/>
          <w:sz w:val="24"/>
          <w:szCs w:val="24"/>
        </w:rPr>
        <w:t xml:space="preserve">MSPGCL </w:t>
      </w:r>
      <w:r w:rsidR="008B1FC3" w:rsidRPr="006252D7">
        <w:rPr>
          <w:rFonts w:ascii="Book Antiqua" w:hAnsi="Book Antiqua"/>
          <w:sz w:val="24"/>
          <w:szCs w:val="24"/>
        </w:rPr>
        <w:t xml:space="preserve">is required </w:t>
      </w:r>
      <w:r w:rsidR="00E749DB" w:rsidRPr="006252D7">
        <w:rPr>
          <w:rFonts w:ascii="Book Antiqua" w:hAnsi="Book Antiqua"/>
          <w:sz w:val="24"/>
          <w:szCs w:val="24"/>
        </w:rPr>
        <w:t>to submit the phasing of expenditure under various heads, equity disbursement and loan drawl quarter wise and the IDC computations in workable excel sheet with appropriate formulae.</w:t>
      </w:r>
    </w:p>
    <w:p w14:paraId="0690ECBC" w14:textId="77777777" w:rsidR="006252D7" w:rsidRDefault="006252D7" w:rsidP="006252D7">
      <w:pPr>
        <w:pStyle w:val="ListParagraph"/>
        <w:spacing w:after="0"/>
        <w:ind w:left="426"/>
        <w:jc w:val="both"/>
        <w:rPr>
          <w:rFonts w:ascii="Book Antiqua" w:hAnsi="Book Antiqua"/>
          <w:sz w:val="24"/>
          <w:szCs w:val="24"/>
        </w:rPr>
      </w:pPr>
    </w:p>
    <w:p w14:paraId="4536C030" w14:textId="37A339EE" w:rsidR="006252D7" w:rsidRDefault="006252D7" w:rsidP="006252D7">
      <w:pPr>
        <w:spacing w:after="0"/>
        <w:jc w:val="both"/>
        <w:rPr>
          <w:rFonts w:ascii="Book Antiqua" w:hAnsi="Book Antiqua"/>
          <w:b/>
          <w:sz w:val="24"/>
          <w:szCs w:val="24"/>
        </w:rPr>
      </w:pPr>
      <w:bookmarkStart w:id="22" w:name="_Hlk216367515"/>
      <w:r w:rsidRPr="006252D7">
        <w:rPr>
          <w:rFonts w:ascii="Book Antiqua" w:hAnsi="Book Antiqua"/>
          <w:b/>
          <w:sz w:val="24"/>
          <w:szCs w:val="24"/>
        </w:rPr>
        <w:t>MSPGCL’s Compliance:</w:t>
      </w:r>
    </w:p>
    <w:bookmarkEnd w:id="22"/>
    <w:p w14:paraId="48AB0D89" w14:textId="13FC92D3" w:rsidR="006252D7" w:rsidRDefault="0007287C" w:rsidP="0007287C">
      <w:pPr>
        <w:spacing w:after="0"/>
        <w:ind w:firstLine="426"/>
        <w:jc w:val="both"/>
        <w:rPr>
          <w:rFonts w:ascii="Book Antiqua" w:hAnsi="Book Antiqua"/>
          <w:bCs/>
          <w:sz w:val="24"/>
          <w:szCs w:val="24"/>
        </w:rPr>
      </w:pPr>
      <w:proofErr w:type="gramStart"/>
      <w:r w:rsidRPr="0007287C">
        <w:rPr>
          <w:rFonts w:ascii="Book Antiqua" w:hAnsi="Book Antiqua"/>
          <w:bCs/>
          <w:sz w:val="24"/>
          <w:szCs w:val="24"/>
          <w:highlight w:val="yellow"/>
        </w:rPr>
        <w:t>Will be submitted</w:t>
      </w:r>
      <w:proofErr w:type="gramEnd"/>
      <w:r w:rsidRPr="0007287C">
        <w:rPr>
          <w:rFonts w:ascii="Book Antiqua" w:hAnsi="Book Antiqua"/>
          <w:bCs/>
          <w:sz w:val="24"/>
          <w:szCs w:val="24"/>
          <w:highlight w:val="yellow"/>
        </w:rPr>
        <w:t xml:space="preserve"> subsequently.</w:t>
      </w:r>
    </w:p>
    <w:p w14:paraId="2C6AF408" w14:textId="77777777" w:rsidR="006252D7" w:rsidRPr="006252D7" w:rsidRDefault="006252D7" w:rsidP="006252D7">
      <w:pPr>
        <w:spacing w:after="0"/>
        <w:jc w:val="both"/>
        <w:rPr>
          <w:rFonts w:ascii="Book Antiqua" w:hAnsi="Book Antiqua"/>
          <w:bCs/>
          <w:sz w:val="24"/>
          <w:szCs w:val="24"/>
        </w:rPr>
      </w:pPr>
    </w:p>
    <w:p w14:paraId="546C2C17" w14:textId="7C84E251" w:rsidR="003A0D80" w:rsidRPr="0007287C" w:rsidRDefault="00AA2123" w:rsidP="0090277A">
      <w:pPr>
        <w:pStyle w:val="ListParagraph"/>
        <w:numPr>
          <w:ilvl w:val="0"/>
          <w:numId w:val="1"/>
        </w:numPr>
        <w:spacing w:after="0"/>
        <w:ind w:left="426" w:hanging="426"/>
        <w:jc w:val="both"/>
        <w:rPr>
          <w:rFonts w:ascii="Book Antiqua" w:hAnsi="Book Antiqua"/>
          <w:sz w:val="24"/>
          <w:szCs w:val="24"/>
        </w:rPr>
      </w:pPr>
      <w:r w:rsidRPr="0007287C">
        <w:rPr>
          <w:rFonts w:ascii="Book Antiqua" w:hAnsi="Book Antiqua"/>
          <w:sz w:val="24"/>
          <w:szCs w:val="24"/>
        </w:rPr>
        <w:t xml:space="preserve">MSPGCL has stated that the </w:t>
      </w:r>
      <w:r w:rsidR="006261CE" w:rsidRPr="0007287C">
        <w:rPr>
          <w:rFonts w:ascii="Book Antiqua" w:hAnsi="Book Antiqua"/>
          <w:sz w:val="24"/>
          <w:szCs w:val="24"/>
        </w:rPr>
        <w:t xml:space="preserve">IDC </w:t>
      </w:r>
      <w:proofErr w:type="spellStart"/>
      <w:r w:rsidR="006261CE" w:rsidRPr="0007287C">
        <w:rPr>
          <w:rFonts w:ascii="Book Antiqua" w:hAnsi="Book Antiqua"/>
          <w:sz w:val="24"/>
          <w:szCs w:val="24"/>
        </w:rPr>
        <w:t>capitalised</w:t>
      </w:r>
      <w:proofErr w:type="spellEnd"/>
      <w:r w:rsidR="006261CE" w:rsidRPr="0007287C">
        <w:rPr>
          <w:rFonts w:ascii="Book Antiqua" w:hAnsi="Book Antiqua"/>
          <w:sz w:val="24"/>
          <w:szCs w:val="24"/>
        </w:rPr>
        <w:t xml:space="preserve"> as on </w:t>
      </w:r>
      <w:proofErr w:type="spellStart"/>
      <w:r w:rsidR="006261CE" w:rsidRPr="0007287C">
        <w:rPr>
          <w:rFonts w:ascii="Book Antiqua" w:hAnsi="Book Antiqua"/>
          <w:sz w:val="24"/>
          <w:szCs w:val="24"/>
        </w:rPr>
        <w:t>CoD</w:t>
      </w:r>
      <w:proofErr w:type="spellEnd"/>
      <w:r w:rsidR="006261CE" w:rsidRPr="0007287C">
        <w:rPr>
          <w:rFonts w:ascii="Book Antiqua" w:hAnsi="Book Antiqua"/>
          <w:sz w:val="24"/>
          <w:szCs w:val="24"/>
        </w:rPr>
        <w:t xml:space="preserve"> stands at Rs.1</w:t>
      </w:r>
      <w:proofErr w:type="gramStart"/>
      <w:r w:rsidR="006261CE" w:rsidRPr="0007287C">
        <w:rPr>
          <w:rFonts w:ascii="Book Antiqua" w:hAnsi="Book Antiqua"/>
          <w:sz w:val="24"/>
          <w:szCs w:val="24"/>
        </w:rPr>
        <w:t>,122.03</w:t>
      </w:r>
      <w:proofErr w:type="gramEnd"/>
      <w:r w:rsidR="006261CE" w:rsidRPr="0007287C">
        <w:rPr>
          <w:rFonts w:ascii="Book Antiqua" w:hAnsi="Book Antiqua"/>
          <w:sz w:val="24"/>
          <w:szCs w:val="24"/>
        </w:rPr>
        <w:t xml:space="preserve"> crore, as certain assets, though financed through loan drawls, have not yet been </w:t>
      </w:r>
      <w:proofErr w:type="spellStart"/>
      <w:r w:rsidR="006261CE" w:rsidRPr="0007287C">
        <w:rPr>
          <w:rFonts w:ascii="Book Antiqua" w:hAnsi="Book Antiqua"/>
          <w:sz w:val="24"/>
          <w:szCs w:val="24"/>
        </w:rPr>
        <w:t>capitalised</w:t>
      </w:r>
      <w:proofErr w:type="spellEnd"/>
      <w:r w:rsidR="006261CE" w:rsidRPr="0007287C">
        <w:rPr>
          <w:rFonts w:ascii="Book Antiqua" w:hAnsi="Book Antiqua"/>
          <w:sz w:val="24"/>
          <w:szCs w:val="24"/>
        </w:rPr>
        <w:t xml:space="preserve">. Consequently, </w:t>
      </w:r>
      <w:proofErr w:type="gramStart"/>
      <w:r w:rsidR="006261CE" w:rsidRPr="0007287C">
        <w:rPr>
          <w:rFonts w:ascii="Book Antiqua" w:hAnsi="Book Antiqua"/>
          <w:sz w:val="24"/>
          <w:szCs w:val="24"/>
        </w:rPr>
        <w:t>this results</w:t>
      </w:r>
      <w:proofErr w:type="gramEnd"/>
      <w:r w:rsidR="006261CE" w:rsidRPr="0007287C">
        <w:rPr>
          <w:rFonts w:ascii="Book Antiqua" w:hAnsi="Book Antiqua"/>
          <w:sz w:val="24"/>
          <w:szCs w:val="24"/>
        </w:rPr>
        <w:t xml:space="preserve"> in the variance between the IDC amount indicated in</w:t>
      </w:r>
      <w:r w:rsidR="00B854F5" w:rsidRPr="0007287C">
        <w:rPr>
          <w:rFonts w:ascii="Book Antiqua" w:hAnsi="Book Antiqua"/>
          <w:sz w:val="24"/>
          <w:szCs w:val="24"/>
        </w:rPr>
        <w:t xml:space="preserve"> </w:t>
      </w:r>
      <w:r w:rsidR="006261CE" w:rsidRPr="0007287C">
        <w:rPr>
          <w:rFonts w:ascii="Book Antiqua" w:hAnsi="Book Antiqua"/>
          <w:sz w:val="24"/>
          <w:szCs w:val="24"/>
        </w:rPr>
        <w:t xml:space="preserve">Form 14.9 and the actual IDC amount considered in the capitalisation as on </w:t>
      </w:r>
      <w:proofErr w:type="spellStart"/>
      <w:r w:rsidR="006261CE" w:rsidRPr="0007287C">
        <w:rPr>
          <w:rFonts w:ascii="Book Antiqua" w:hAnsi="Book Antiqua"/>
          <w:sz w:val="24"/>
          <w:szCs w:val="24"/>
        </w:rPr>
        <w:t>CoD</w:t>
      </w:r>
      <w:proofErr w:type="spellEnd"/>
      <w:r w:rsidR="006261CE" w:rsidRPr="0007287C">
        <w:rPr>
          <w:rFonts w:ascii="Book Antiqua" w:hAnsi="Book Antiqua"/>
          <w:sz w:val="24"/>
          <w:szCs w:val="24"/>
        </w:rPr>
        <w:t>.</w:t>
      </w:r>
      <w:r w:rsidRPr="0007287C">
        <w:rPr>
          <w:rFonts w:ascii="Book Antiqua" w:hAnsi="Book Antiqua"/>
          <w:sz w:val="24"/>
          <w:szCs w:val="24"/>
        </w:rPr>
        <w:t xml:space="preserve"> MSPGCL is required </w:t>
      </w:r>
      <w:r w:rsidR="003A0D80" w:rsidRPr="0007287C">
        <w:rPr>
          <w:rFonts w:ascii="Book Antiqua" w:hAnsi="Book Antiqua"/>
          <w:sz w:val="24"/>
          <w:szCs w:val="24"/>
        </w:rPr>
        <w:t>to submit the actual expenditure under various heads, equity disbursement and loan drawl quarter wise and the IDC computations in workable excel sheet with appropriate formulae.</w:t>
      </w:r>
    </w:p>
    <w:p w14:paraId="754DFCF2" w14:textId="77777777" w:rsidR="000D4387" w:rsidRDefault="000D4387" w:rsidP="000D4387">
      <w:pPr>
        <w:spacing w:after="0"/>
        <w:jc w:val="both"/>
        <w:rPr>
          <w:rFonts w:ascii="Book Antiqua" w:hAnsi="Book Antiqua"/>
          <w:b/>
          <w:sz w:val="24"/>
          <w:szCs w:val="24"/>
        </w:rPr>
      </w:pPr>
    </w:p>
    <w:p w14:paraId="611812D3" w14:textId="164878C6" w:rsidR="000D4387" w:rsidRDefault="000D4387" w:rsidP="000D4387">
      <w:pPr>
        <w:spacing w:after="0"/>
        <w:jc w:val="both"/>
        <w:rPr>
          <w:rFonts w:ascii="Book Antiqua" w:hAnsi="Book Antiqua"/>
          <w:b/>
          <w:sz w:val="24"/>
          <w:szCs w:val="24"/>
        </w:rPr>
      </w:pPr>
      <w:r w:rsidRPr="000D4387">
        <w:rPr>
          <w:rFonts w:ascii="Book Antiqua" w:hAnsi="Book Antiqua"/>
          <w:b/>
          <w:sz w:val="24"/>
          <w:szCs w:val="24"/>
        </w:rPr>
        <w:t>MSPGCL’s Compliance:</w:t>
      </w:r>
    </w:p>
    <w:p w14:paraId="7EA63170" w14:textId="022CDAD7" w:rsidR="000D4387" w:rsidRPr="000D4387" w:rsidRDefault="000D4387" w:rsidP="000D4387">
      <w:pPr>
        <w:spacing w:after="0"/>
        <w:jc w:val="both"/>
        <w:rPr>
          <w:rFonts w:ascii="Book Antiqua" w:hAnsi="Book Antiqua"/>
          <w:bCs/>
          <w:sz w:val="24"/>
          <w:szCs w:val="24"/>
        </w:rPr>
      </w:pPr>
      <w:r w:rsidRPr="00735EFC">
        <w:rPr>
          <w:rFonts w:ascii="Book Antiqua" w:hAnsi="Book Antiqua"/>
          <w:bCs/>
          <w:sz w:val="24"/>
          <w:szCs w:val="24"/>
        </w:rPr>
        <w:t>MSPGCL submits that, loan drawl</w:t>
      </w:r>
      <w:r>
        <w:rPr>
          <w:rFonts w:ascii="Book Antiqua" w:hAnsi="Book Antiqua"/>
          <w:bCs/>
          <w:sz w:val="24"/>
          <w:szCs w:val="24"/>
        </w:rPr>
        <w:t xml:space="preserve"> till COD is Rs.</w:t>
      </w:r>
      <w:r w:rsidRPr="000D4387">
        <w:rPr>
          <w:rFonts w:ascii="Book Antiqua" w:hAnsi="Book Antiqua"/>
          <w:bCs/>
          <w:sz w:val="24"/>
          <w:szCs w:val="24"/>
        </w:rPr>
        <w:t xml:space="preserve"> 4,460.76</w:t>
      </w:r>
      <w:r>
        <w:rPr>
          <w:rFonts w:ascii="Book Antiqua" w:hAnsi="Book Antiqua"/>
          <w:bCs/>
          <w:sz w:val="24"/>
          <w:szCs w:val="24"/>
        </w:rPr>
        <w:t xml:space="preserve"> Crs and corresponding ID</w:t>
      </w:r>
      <w:r w:rsidR="00735EFC">
        <w:rPr>
          <w:rFonts w:ascii="Book Antiqua" w:hAnsi="Book Antiqua"/>
          <w:bCs/>
          <w:sz w:val="24"/>
          <w:szCs w:val="24"/>
        </w:rPr>
        <w:t>C</w:t>
      </w:r>
      <w:r>
        <w:rPr>
          <w:rFonts w:ascii="Book Antiqua" w:hAnsi="Book Antiqua"/>
          <w:bCs/>
          <w:sz w:val="24"/>
          <w:szCs w:val="24"/>
        </w:rPr>
        <w:t xml:space="preserve"> as on date of COD is Rs.1203.43 Crs.</w:t>
      </w:r>
      <w:r w:rsidR="00735EFC">
        <w:rPr>
          <w:rFonts w:ascii="Book Antiqua" w:hAnsi="Book Antiqua"/>
          <w:bCs/>
          <w:sz w:val="24"/>
          <w:szCs w:val="24"/>
        </w:rPr>
        <w:t xml:space="preserve"> Assets which were not completed as on date of COD includes like staff quarters, FGD-SCR and other common expenses  not allocated to CWIP assets. Therefore, interest corresponding to CWIP assets </w:t>
      </w:r>
      <w:proofErr w:type="gramStart"/>
      <w:r w:rsidR="00735EFC">
        <w:rPr>
          <w:rFonts w:ascii="Book Antiqua" w:hAnsi="Book Antiqua"/>
          <w:bCs/>
          <w:sz w:val="24"/>
          <w:szCs w:val="24"/>
        </w:rPr>
        <w:t>was not capitalized</w:t>
      </w:r>
      <w:proofErr w:type="gramEnd"/>
      <w:r w:rsidR="00735EFC">
        <w:rPr>
          <w:rFonts w:ascii="Book Antiqua" w:hAnsi="Book Antiqua"/>
          <w:bCs/>
          <w:sz w:val="24"/>
          <w:szCs w:val="24"/>
        </w:rPr>
        <w:t xml:space="preserve"> as on date of COD i.e. Rs.8</w:t>
      </w:r>
      <w:r w:rsidR="0007287C">
        <w:rPr>
          <w:rFonts w:ascii="Book Antiqua" w:hAnsi="Book Antiqua"/>
          <w:bCs/>
          <w:sz w:val="24"/>
          <w:szCs w:val="24"/>
        </w:rPr>
        <w:t>1</w:t>
      </w:r>
      <w:r w:rsidR="00735EFC">
        <w:rPr>
          <w:rFonts w:ascii="Book Antiqua" w:hAnsi="Book Antiqua"/>
          <w:bCs/>
          <w:sz w:val="24"/>
          <w:szCs w:val="24"/>
        </w:rPr>
        <w:t>.</w:t>
      </w:r>
      <w:r w:rsidR="0007287C">
        <w:rPr>
          <w:rFonts w:ascii="Book Antiqua" w:hAnsi="Book Antiqua"/>
          <w:bCs/>
          <w:sz w:val="24"/>
          <w:szCs w:val="24"/>
        </w:rPr>
        <w:t>4</w:t>
      </w:r>
      <w:r w:rsidR="00735EFC">
        <w:rPr>
          <w:rFonts w:ascii="Book Antiqua" w:hAnsi="Book Antiqua"/>
          <w:bCs/>
          <w:sz w:val="24"/>
          <w:szCs w:val="24"/>
        </w:rPr>
        <w:t xml:space="preserve"> Crs. (around 6.7</w:t>
      </w:r>
      <w:r w:rsidR="0007287C">
        <w:rPr>
          <w:rFonts w:ascii="Book Antiqua" w:hAnsi="Book Antiqua"/>
          <w:bCs/>
          <w:sz w:val="24"/>
          <w:szCs w:val="24"/>
        </w:rPr>
        <w:t>6</w:t>
      </w:r>
      <w:r w:rsidR="00735EFC">
        <w:rPr>
          <w:rFonts w:ascii="Book Antiqua" w:hAnsi="Book Antiqua"/>
          <w:bCs/>
          <w:sz w:val="24"/>
          <w:szCs w:val="24"/>
        </w:rPr>
        <w:t>% of the 1203.43 Crs)</w:t>
      </w:r>
      <w:r w:rsidR="0007287C">
        <w:rPr>
          <w:rFonts w:ascii="Book Antiqua" w:hAnsi="Book Antiqua"/>
          <w:bCs/>
          <w:sz w:val="24"/>
          <w:szCs w:val="24"/>
        </w:rPr>
        <w:t xml:space="preserve"> and IDC capitalized as on COD is shown at </w:t>
      </w:r>
      <w:proofErr w:type="spellStart"/>
      <w:r w:rsidR="0007287C">
        <w:rPr>
          <w:rFonts w:ascii="Book Antiqua" w:hAnsi="Book Antiqua"/>
          <w:bCs/>
          <w:sz w:val="24"/>
          <w:szCs w:val="24"/>
        </w:rPr>
        <w:t>Rs</w:t>
      </w:r>
      <w:proofErr w:type="spellEnd"/>
      <w:r w:rsidR="0007287C">
        <w:rPr>
          <w:rFonts w:ascii="Book Antiqua" w:hAnsi="Book Antiqua"/>
          <w:bCs/>
          <w:sz w:val="24"/>
          <w:szCs w:val="24"/>
        </w:rPr>
        <w:t>. 1122.03 Crs.</w:t>
      </w:r>
    </w:p>
    <w:p w14:paraId="7C3101A5" w14:textId="77777777" w:rsidR="00E66F75" w:rsidRPr="0078515B" w:rsidRDefault="00E66F75" w:rsidP="0090277A">
      <w:pPr>
        <w:pStyle w:val="ListParagraph"/>
        <w:spacing w:after="0"/>
        <w:rPr>
          <w:rFonts w:ascii="Book Antiqua" w:hAnsi="Book Antiqua"/>
          <w:strike/>
          <w:sz w:val="24"/>
          <w:szCs w:val="24"/>
        </w:rPr>
      </w:pPr>
    </w:p>
    <w:p w14:paraId="792ADB6E" w14:textId="7C780B0D" w:rsidR="00E66F75" w:rsidRPr="00FD3942" w:rsidRDefault="00E66F75"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may submit the </w:t>
      </w:r>
      <w:r w:rsidR="005E27B2" w:rsidRPr="00FD3942">
        <w:rPr>
          <w:rFonts w:ascii="Book Antiqua" w:hAnsi="Book Antiqua"/>
          <w:sz w:val="24"/>
          <w:szCs w:val="24"/>
        </w:rPr>
        <w:t>computation</w:t>
      </w:r>
      <w:r w:rsidRPr="00FD3942">
        <w:rPr>
          <w:rFonts w:ascii="Book Antiqua" w:hAnsi="Book Antiqua"/>
          <w:sz w:val="24"/>
          <w:szCs w:val="24"/>
        </w:rPr>
        <w:t xml:space="preserve"> of </w:t>
      </w:r>
      <w:r w:rsidR="00337D04" w:rsidRPr="00FD3942">
        <w:rPr>
          <w:rFonts w:ascii="Book Antiqua" w:hAnsi="Book Antiqua"/>
          <w:sz w:val="24"/>
          <w:szCs w:val="24"/>
        </w:rPr>
        <w:t xml:space="preserve">Excess IDC and overhead costs for time over-run from scheduled date of commissioning to actual date of commissioning </w:t>
      </w:r>
      <w:proofErr w:type="gramStart"/>
      <w:r w:rsidR="00337D04" w:rsidRPr="00FD3942">
        <w:rPr>
          <w:rFonts w:ascii="Book Antiqua" w:hAnsi="Book Antiqua"/>
          <w:sz w:val="24"/>
          <w:szCs w:val="24"/>
        </w:rPr>
        <w:t>on the basis of</w:t>
      </w:r>
      <w:proofErr w:type="gramEnd"/>
      <w:r w:rsidR="00337D04" w:rsidRPr="00FD3942">
        <w:rPr>
          <w:rFonts w:ascii="Book Antiqua" w:hAnsi="Book Antiqua"/>
          <w:sz w:val="24"/>
          <w:szCs w:val="24"/>
        </w:rPr>
        <w:t xml:space="preserve"> </w:t>
      </w:r>
      <w:r w:rsidR="005E27B2" w:rsidRPr="00FD3942">
        <w:rPr>
          <w:rFonts w:ascii="Book Antiqua" w:hAnsi="Book Antiqua"/>
          <w:sz w:val="24"/>
          <w:szCs w:val="24"/>
        </w:rPr>
        <w:t>the delay in execution of a Generation Project</w:t>
      </w:r>
      <w:r w:rsidR="00337D04" w:rsidRPr="00FD3942">
        <w:rPr>
          <w:rFonts w:ascii="Book Antiqua" w:hAnsi="Book Antiqua"/>
          <w:sz w:val="24"/>
          <w:szCs w:val="24"/>
        </w:rPr>
        <w:t xml:space="preserve"> in view of the </w:t>
      </w:r>
      <w:r w:rsidR="005E27B2" w:rsidRPr="00FD3942">
        <w:rPr>
          <w:rFonts w:ascii="Book Antiqua" w:hAnsi="Book Antiqua"/>
          <w:sz w:val="24"/>
          <w:szCs w:val="24"/>
        </w:rPr>
        <w:t>Appellate Tribunal for Electricity (APTEL)</w:t>
      </w:r>
      <w:r w:rsidR="00682085" w:rsidRPr="00FD3942">
        <w:rPr>
          <w:rFonts w:ascii="Book Antiqua" w:hAnsi="Book Antiqua"/>
          <w:sz w:val="24"/>
          <w:szCs w:val="24"/>
        </w:rPr>
        <w:t xml:space="preserve">’s </w:t>
      </w:r>
      <w:r w:rsidR="005E27B2" w:rsidRPr="00FD3942">
        <w:rPr>
          <w:rFonts w:ascii="Book Antiqua" w:hAnsi="Book Antiqua"/>
          <w:sz w:val="24"/>
          <w:szCs w:val="24"/>
        </w:rPr>
        <w:t>Judgment dated 27 April, 2011 in Appeal No. 72 of 2010.</w:t>
      </w:r>
    </w:p>
    <w:p w14:paraId="406624EC" w14:textId="77777777" w:rsidR="00FD3942" w:rsidRPr="00FD3942" w:rsidRDefault="00FD3942" w:rsidP="00FD3942">
      <w:pPr>
        <w:spacing w:after="0"/>
        <w:jc w:val="both"/>
        <w:rPr>
          <w:rFonts w:ascii="Book Antiqua" w:hAnsi="Book Antiqua"/>
          <w:b/>
          <w:sz w:val="24"/>
          <w:szCs w:val="24"/>
        </w:rPr>
      </w:pPr>
      <w:r w:rsidRPr="00FD3942">
        <w:rPr>
          <w:rFonts w:ascii="Book Antiqua" w:hAnsi="Book Antiqua"/>
          <w:b/>
          <w:sz w:val="24"/>
          <w:szCs w:val="24"/>
        </w:rPr>
        <w:t>MSPGCL’s Compliance:</w:t>
      </w:r>
    </w:p>
    <w:p w14:paraId="7289F313" w14:textId="54F06509" w:rsidR="0078515B" w:rsidRPr="00FD3942" w:rsidRDefault="00FD3942" w:rsidP="00FD3942">
      <w:pPr>
        <w:spacing w:after="0"/>
        <w:ind w:firstLine="720"/>
        <w:jc w:val="both"/>
        <w:rPr>
          <w:rFonts w:ascii="Book Antiqua" w:hAnsi="Book Antiqua"/>
          <w:bCs/>
          <w:sz w:val="24"/>
          <w:szCs w:val="24"/>
        </w:rPr>
      </w:pPr>
      <w:proofErr w:type="gramStart"/>
      <w:r w:rsidRPr="00FD3942">
        <w:rPr>
          <w:rFonts w:ascii="Book Antiqua" w:hAnsi="Book Antiqua"/>
          <w:bCs/>
          <w:sz w:val="24"/>
          <w:szCs w:val="24"/>
          <w:highlight w:val="yellow"/>
        </w:rPr>
        <w:t>Will be submitted</w:t>
      </w:r>
      <w:proofErr w:type="gramEnd"/>
      <w:r w:rsidRPr="00FD3942">
        <w:rPr>
          <w:rFonts w:ascii="Book Antiqua" w:hAnsi="Book Antiqua"/>
          <w:bCs/>
          <w:sz w:val="24"/>
          <w:szCs w:val="24"/>
          <w:highlight w:val="yellow"/>
        </w:rPr>
        <w:t xml:space="preserve"> subsequently.</w:t>
      </w:r>
    </w:p>
    <w:p w14:paraId="2560F040" w14:textId="3F2FA0F9" w:rsidR="00FD3942" w:rsidRDefault="00FD3942" w:rsidP="00FD3942">
      <w:pPr>
        <w:pStyle w:val="ListParagraph"/>
        <w:spacing w:after="0"/>
        <w:jc w:val="both"/>
        <w:rPr>
          <w:rFonts w:ascii="Book Antiqua" w:hAnsi="Book Antiqua"/>
          <w:sz w:val="24"/>
          <w:szCs w:val="24"/>
        </w:rPr>
      </w:pPr>
    </w:p>
    <w:p w14:paraId="213F3F0F" w14:textId="4B7764D5" w:rsidR="00DB387A" w:rsidRDefault="00DB387A" w:rsidP="00FD3942">
      <w:pPr>
        <w:pStyle w:val="ListParagraph"/>
        <w:spacing w:after="0"/>
        <w:jc w:val="both"/>
        <w:rPr>
          <w:rFonts w:ascii="Book Antiqua" w:hAnsi="Book Antiqua"/>
          <w:sz w:val="24"/>
          <w:szCs w:val="24"/>
        </w:rPr>
      </w:pPr>
    </w:p>
    <w:p w14:paraId="3E642103" w14:textId="77777777" w:rsidR="00DB387A" w:rsidRPr="00FD3942" w:rsidRDefault="00DB387A" w:rsidP="00FD3942">
      <w:pPr>
        <w:pStyle w:val="ListParagraph"/>
        <w:spacing w:after="0"/>
        <w:jc w:val="both"/>
        <w:rPr>
          <w:rFonts w:ascii="Book Antiqua" w:hAnsi="Book Antiqua"/>
          <w:sz w:val="24"/>
          <w:szCs w:val="24"/>
        </w:rPr>
      </w:pPr>
    </w:p>
    <w:p w14:paraId="133C9D04" w14:textId="579FDD30" w:rsidR="00FC4A07" w:rsidRPr="00FC4A07" w:rsidRDefault="00FC4A07" w:rsidP="00FC4A07">
      <w:pPr>
        <w:spacing w:after="0"/>
        <w:rPr>
          <w:rFonts w:ascii="Book Antiqua" w:hAnsi="Book Antiqua"/>
          <w:b/>
          <w:sz w:val="24"/>
          <w:szCs w:val="24"/>
        </w:rPr>
      </w:pPr>
      <w:r w:rsidRPr="00FC4A07">
        <w:rPr>
          <w:rFonts w:ascii="Book Antiqua" w:hAnsi="Book Antiqua"/>
          <w:b/>
          <w:sz w:val="24"/>
          <w:szCs w:val="24"/>
        </w:rPr>
        <w:t>Data Gap No. 1</w:t>
      </w:r>
      <w:r>
        <w:rPr>
          <w:rFonts w:ascii="Book Antiqua" w:hAnsi="Book Antiqua"/>
          <w:b/>
          <w:sz w:val="24"/>
          <w:szCs w:val="24"/>
        </w:rPr>
        <w:t>7</w:t>
      </w:r>
    </w:p>
    <w:p w14:paraId="03A4E0B6" w14:textId="494702A5" w:rsidR="00687586" w:rsidRDefault="00687586" w:rsidP="00FC4A07">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MSPGCL shall submit the </w:t>
      </w:r>
      <w:bookmarkStart w:id="23" w:name="_Hlk216275943"/>
      <w:r w:rsidRPr="0090277A">
        <w:rPr>
          <w:rFonts w:ascii="Book Antiqua" w:hAnsi="Book Antiqua"/>
          <w:sz w:val="24"/>
          <w:szCs w:val="24"/>
        </w:rPr>
        <w:t xml:space="preserve">detail computations </w:t>
      </w:r>
      <w:r w:rsidR="00584070" w:rsidRPr="0090277A">
        <w:rPr>
          <w:rFonts w:ascii="Book Antiqua" w:hAnsi="Book Antiqua"/>
          <w:sz w:val="24"/>
          <w:szCs w:val="24"/>
        </w:rPr>
        <w:t xml:space="preserve">and supporting documents for actual interest rate in view of the Judgment </w:t>
      </w:r>
      <w:r w:rsidR="00FB48F2" w:rsidRPr="0090277A">
        <w:rPr>
          <w:rFonts w:ascii="Book Antiqua" w:hAnsi="Book Antiqua"/>
          <w:sz w:val="24"/>
          <w:szCs w:val="24"/>
        </w:rPr>
        <w:t>of Hon’ble</w:t>
      </w:r>
      <w:r w:rsidR="00584070" w:rsidRPr="0090277A">
        <w:rPr>
          <w:rFonts w:ascii="Book Antiqua" w:hAnsi="Book Antiqua"/>
          <w:sz w:val="24"/>
          <w:szCs w:val="24"/>
        </w:rPr>
        <w:t xml:space="preserve"> APTEL in Appeal No 34 of 2012</w:t>
      </w:r>
      <w:bookmarkEnd w:id="23"/>
      <w:r w:rsidR="00584070" w:rsidRPr="0090277A">
        <w:rPr>
          <w:rFonts w:ascii="Book Antiqua" w:hAnsi="Book Antiqua"/>
          <w:sz w:val="24"/>
          <w:szCs w:val="24"/>
        </w:rPr>
        <w:t>.</w:t>
      </w:r>
    </w:p>
    <w:p w14:paraId="0BD8AE70" w14:textId="77777777" w:rsidR="00FC4A07" w:rsidRDefault="00FC4A07" w:rsidP="00FC4A07">
      <w:pPr>
        <w:spacing w:after="0"/>
        <w:jc w:val="both"/>
        <w:rPr>
          <w:rFonts w:ascii="Book Antiqua" w:hAnsi="Book Antiqua"/>
          <w:b/>
          <w:sz w:val="24"/>
          <w:szCs w:val="24"/>
        </w:rPr>
      </w:pPr>
      <w:bookmarkStart w:id="24" w:name="_Hlk216276505"/>
      <w:r w:rsidRPr="005E3FFE">
        <w:rPr>
          <w:rFonts w:ascii="Book Antiqua" w:hAnsi="Book Antiqua"/>
          <w:b/>
          <w:sz w:val="24"/>
          <w:szCs w:val="24"/>
        </w:rPr>
        <w:t>MSPGCL’s Compliance:</w:t>
      </w:r>
    </w:p>
    <w:p w14:paraId="12A8A79A" w14:textId="30DCA602" w:rsidR="00FC4A07" w:rsidRPr="005E3FFE" w:rsidRDefault="00FC4A07" w:rsidP="0078515B">
      <w:pPr>
        <w:jc w:val="both"/>
        <w:rPr>
          <w:rFonts w:ascii="Book Antiqua" w:hAnsi="Book Antiqua"/>
          <w:bCs/>
          <w:sz w:val="24"/>
          <w:szCs w:val="24"/>
        </w:rPr>
      </w:pPr>
      <w:r>
        <w:rPr>
          <w:rFonts w:ascii="Book Antiqua" w:hAnsi="Book Antiqua"/>
          <w:bCs/>
          <w:sz w:val="24"/>
          <w:szCs w:val="24"/>
        </w:rPr>
        <w:t>T</w:t>
      </w:r>
      <w:r w:rsidRPr="005E3FFE">
        <w:rPr>
          <w:rFonts w:ascii="Book Antiqua" w:hAnsi="Book Antiqua"/>
          <w:bCs/>
          <w:sz w:val="24"/>
          <w:szCs w:val="24"/>
        </w:rPr>
        <w:t xml:space="preserve">he </w:t>
      </w:r>
      <w:r w:rsidRPr="00FC4A07">
        <w:rPr>
          <w:rFonts w:ascii="Book Antiqua" w:hAnsi="Book Antiqua"/>
          <w:bCs/>
          <w:sz w:val="24"/>
          <w:szCs w:val="24"/>
        </w:rPr>
        <w:t xml:space="preserve">detail supporting documents for actual interest rate in view of the Judgment </w:t>
      </w:r>
      <w:r w:rsidR="0082254D" w:rsidRPr="00FC4A07">
        <w:rPr>
          <w:rFonts w:ascii="Book Antiqua" w:hAnsi="Book Antiqua"/>
          <w:bCs/>
          <w:sz w:val="24"/>
          <w:szCs w:val="24"/>
        </w:rPr>
        <w:t>of Hon’ble</w:t>
      </w:r>
      <w:r w:rsidRPr="00FC4A07">
        <w:rPr>
          <w:rFonts w:ascii="Book Antiqua" w:hAnsi="Book Antiqua"/>
          <w:bCs/>
          <w:sz w:val="24"/>
          <w:szCs w:val="24"/>
        </w:rPr>
        <w:t xml:space="preserve"> APTEL in Appeal No 34 of 2012</w:t>
      </w:r>
      <w:r>
        <w:rPr>
          <w:rFonts w:ascii="Book Antiqua" w:hAnsi="Book Antiqua"/>
          <w:bCs/>
          <w:sz w:val="24"/>
          <w:szCs w:val="24"/>
        </w:rPr>
        <w:t xml:space="preserve"> </w:t>
      </w:r>
      <w:proofErr w:type="gramStart"/>
      <w:r w:rsidR="0082254D">
        <w:rPr>
          <w:rFonts w:ascii="Book Antiqua" w:hAnsi="Book Antiqua"/>
          <w:bCs/>
          <w:sz w:val="24"/>
          <w:szCs w:val="24"/>
        </w:rPr>
        <w:t>was submitted</w:t>
      </w:r>
      <w:proofErr w:type="gramEnd"/>
      <w:r w:rsidR="0082254D">
        <w:rPr>
          <w:rFonts w:ascii="Book Antiqua" w:hAnsi="Book Antiqua"/>
          <w:bCs/>
          <w:sz w:val="24"/>
          <w:szCs w:val="24"/>
        </w:rPr>
        <w:t xml:space="preserve"> in main petition </w:t>
      </w:r>
      <w:bookmarkStart w:id="25" w:name="_Hlk216348886"/>
      <w:r w:rsidR="0082254D">
        <w:rPr>
          <w:rFonts w:ascii="Book Antiqua" w:hAnsi="Book Antiqua"/>
          <w:bCs/>
          <w:sz w:val="24"/>
          <w:szCs w:val="24"/>
        </w:rPr>
        <w:t xml:space="preserve">as Annexure 13.4 to 13.18. The same </w:t>
      </w:r>
      <w:proofErr w:type="gramStart"/>
      <w:r w:rsidR="00B72709">
        <w:rPr>
          <w:rFonts w:ascii="Book Antiqua" w:hAnsi="Book Antiqua"/>
          <w:bCs/>
          <w:sz w:val="24"/>
          <w:szCs w:val="24"/>
        </w:rPr>
        <w:t>are</w:t>
      </w:r>
      <w:r w:rsidR="0082254D" w:rsidRPr="0082254D">
        <w:rPr>
          <w:rFonts w:ascii="Book Antiqua" w:hAnsi="Book Antiqua"/>
          <w:bCs/>
          <w:sz w:val="24"/>
          <w:szCs w:val="24"/>
        </w:rPr>
        <w:t xml:space="preserve"> attached</w:t>
      </w:r>
      <w:proofErr w:type="gramEnd"/>
      <w:r w:rsidR="0082254D">
        <w:rPr>
          <w:rFonts w:ascii="Book Antiqua" w:hAnsi="Book Antiqua"/>
          <w:bCs/>
          <w:sz w:val="24"/>
          <w:szCs w:val="24"/>
        </w:rPr>
        <w:t xml:space="preserve"> herewith as </w:t>
      </w:r>
      <w:r w:rsidRPr="006252D7">
        <w:rPr>
          <w:rFonts w:ascii="Book Antiqua" w:hAnsi="Book Antiqua"/>
          <w:bCs/>
          <w:sz w:val="24"/>
          <w:szCs w:val="24"/>
          <w:highlight w:val="yellow"/>
        </w:rPr>
        <w:t>Annexure-</w:t>
      </w:r>
      <w:r w:rsidRPr="006252D7">
        <w:rPr>
          <w:highlight w:val="yellow"/>
        </w:rPr>
        <w:t xml:space="preserve"> </w:t>
      </w:r>
      <w:r w:rsidRPr="006252D7">
        <w:rPr>
          <w:rFonts w:ascii="Book Antiqua" w:hAnsi="Book Antiqua"/>
          <w:bCs/>
          <w:sz w:val="24"/>
          <w:szCs w:val="24"/>
          <w:highlight w:val="yellow"/>
        </w:rPr>
        <w:t>DG-I-</w:t>
      </w:r>
      <w:r w:rsidR="006252D7" w:rsidRPr="0082254D">
        <w:rPr>
          <w:rFonts w:ascii="Book Antiqua" w:hAnsi="Book Antiqua"/>
          <w:bCs/>
          <w:sz w:val="24"/>
          <w:szCs w:val="24"/>
          <w:highlight w:val="yellow"/>
        </w:rPr>
        <w:t>1</w:t>
      </w:r>
      <w:r w:rsidR="0082254D" w:rsidRPr="0082254D">
        <w:rPr>
          <w:rFonts w:ascii="Book Antiqua" w:hAnsi="Book Antiqua"/>
          <w:bCs/>
          <w:sz w:val="24"/>
          <w:szCs w:val="24"/>
          <w:highlight w:val="yellow"/>
        </w:rPr>
        <w:t>7</w:t>
      </w:r>
      <w:r w:rsidRPr="005E3FFE">
        <w:rPr>
          <w:rFonts w:ascii="Book Antiqua" w:hAnsi="Book Antiqua"/>
          <w:bCs/>
          <w:sz w:val="24"/>
          <w:szCs w:val="24"/>
        </w:rPr>
        <w:t xml:space="preserve"> </w:t>
      </w:r>
      <w:bookmarkEnd w:id="25"/>
      <w:r w:rsidRPr="005E3FFE">
        <w:rPr>
          <w:rFonts w:ascii="Book Antiqua" w:hAnsi="Book Antiqua"/>
          <w:bCs/>
          <w:sz w:val="24"/>
          <w:szCs w:val="24"/>
        </w:rPr>
        <w:t xml:space="preserve">to these replies of </w:t>
      </w:r>
      <w:r w:rsidR="00B72709">
        <w:rPr>
          <w:rFonts w:ascii="Book Antiqua" w:hAnsi="Book Antiqua"/>
          <w:bCs/>
          <w:sz w:val="24"/>
          <w:szCs w:val="24"/>
        </w:rPr>
        <w:t>D</w:t>
      </w:r>
      <w:r w:rsidRPr="005E3FFE">
        <w:rPr>
          <w:rFonts w:ascii="Book Antiqua" w:hAnsi="Book Antiqua"/>
          <w:bCs/>
          <w:sz w:val="24"/>
          <w:szCs w:val="24"/>
        </w:rPr>
        <w:t xml:space="preserve">ata gap </w:t>
      </w:r>
      <w:r w:rsidR="007A5FBB">
        <w:rPr>
          <w:rFonts w:ascii="Book Antiqua" w:hAnsi="Book Antiqua"/>
          <w:bCs/>
          <w:sz w:val="24"/>
          <w:szCs w:val="24"/>
        </w:rPr>
        <w:t>Set</w:t>
      </w:r>
      <w:r w:rsidRPr="005E3FFE">
        <w:rPr>
          <w:rFonts w:ascii="Book Antiqua" w:hAnsi="Book Antiqua"/>
          <w:bCs/>
          <w:sz w:val="24"/>
          <w:szCs w:val="24"/>
        </w:rPr>
        <w:t xml:space="preserve"> I</w:t>
      </w:r>
      <w:r>
        <w:rPr>
          <w:rFonts w:ascii="Book Antiqua" w:hAnsi="Book Antiqua"/>
          <w:bCs/>
          <w:sz w:val="24"/>
          <w:szCs w:val="24"/>
        </w:rPr>
        <w:t>.</w:t>
      </w:r>
      <w:r w:rsidR="00B72709">
        <w:rPr>
          <w:rFonts w:ascii="Book Antiqua" w:hAnsi="Book Antiqua"/>
          <w:bCs/>
          <w:sz w:val="24"/>
          <w:szCs w:val="24"/>
        </w:rPr>
        <w:t xml:space="preserve"> </w:t>
      </w:r>
      <w:r w:rsidR="00B72709" w:rsidRPr="00B72709">
        <w:rPr>
          <w:rFonts w:ascii="Book Antiqua" w:hAnsi="Book Antiqua"/>
          <w:bCs/>
          <w:sz w:val="24"/>
          <w:szCs w:val="24"/>
          <w:highlight w:val="yellow"/>
        </w:rPr>
        <w:t xml:space="preserve">The detailed computations (Excel working) </w:t>
      </w:r>
      <w:proofErr w:type="gramStart"/>
      <w:r w:rsidR="00B72709" w:rsidRPr="00B72709">
        <w:rPr>
          <w:rFonts w:ascii="Book Antiqua" w:hAnsi="Book Antiqua"/>
          <w:bCs/>
          <w:sz w:val="24"/>
          <w:szCs w:val="24"/>
          <w:highlight w:val="yellow"/>
        </w:rPr>
        <w:t>will be submitted</w:t>
      </w:r>
      <w:proofErr w:type="gramEnd"/>
      <w:r w:rsidR="00B72709" w:rsidRPr="00B72709">
        <w:rPr>
          <w:rFonts w:ascii="Book Antiqua" w:hAnsi="Book Antiqua"/>
          <w:bCs/>
          <w:sz w:val="24"/>
          <w:szCs w:val="24"/>
          <w:highlight w:val="yellow"/>
        </w:rPr>
        <w:t xml:space="preserve"> subsequently.</w:t>
      </w:r>
    </w:p>
    <w:p w14:paraId="1EF356C3" w14:textId="5ED902A0" w:rsidR="00D81B0A" w:rsidRPr="0078515B" w:rsidRDefault="0078515B" w:rsidP="0078515B">
      <w:pPr>
        <w:spacing w:after="0"/>
        <w:rPr>
          <w:rFonts w:ascii="Book Antiqua" w:hAnsi="Book Antiqua"/>
          <w:b/>
          <w:sz w:val="24"/>
          <w:szCs w:val="24"/>
        </w:rPr>
      </w:pPr>
      <w:bookmarkStart w:id="26" w:name="_Hlk216276218"/>
      <w:bookmarkEnd w:id="24"/>
      <w:r w:rsidRPr="00FC4A07">
        <w:rPr>
          <w:rFonts w:ascii="Book Antiqua" w:hAnsi="Book Antiqua"/>
          <w:b/>
          <w:sz w:val="24"/>
          <w:szCs w:val="24"/>
        </w:rPr>
        <w:t>Data Gap No. 1</w:t>
      </w:r>
      <w:r>
        <w:rPr>
          <w:rFonts w:ascii="Book Antiqua" w:hAnsi="Book Antiqua"/>
          <w:b/>
          <w:sz w:val="24"/>
          <w:szCs w:val="24"/>
        </w:rPr>
        <w:t>8</w:t>
      </w:r>
    </w:p>
    <w:bookmarkEnd w:id="26"/>
    <w:p w14:paraId="7854309B" w14:textId="77777777" w:rsidR="007F3FE3" w:rsidRPr="0090277A" w:rsidRDefault="007F3FE3" w:rsidP="0078515B">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 xml:space="preserve">MSPGCL has submitted the excel formats along with its Petition. Some of the formats </w:t>
      </w:r>
      <w:proofErr w:type="gramStart"/>
      <w:r w:rsidRPr="0090277A">
        <w:rPr>
          <w:rFonts w:ascii="Book Antiqua" w:hAnsi="Book Antiqua"/>
          <w:sz w:val="24"/>
          <w:szCs w:val="24"/>
        </w:rPr>
        <w:t>have not been submitted</w:t>
      </w:r>
      <w:proofErr w:type="gramEnd"/>
      <w:r w:rsidRPr="0090277A">
        <w:rPr>
          <w:rFonts w:ascii="Book Antiqua" w:hAnsi="Book Antiqua"/>
          <w:sz w:val="24"/>
          <w:szCs w:val="24"/>
        </w:rPr>
        <w:t xml:space="preserve"> with complete information. MSPGCL should submit the complete information in the formats shown below:</w:t>
      </w:r>
    </w:p>
    <w:p w14:paraId="50D9AC3C" w14:textId="77777777" w:rsidR="007F3FE3" w:rsidRPr="0090277A" w:rsidRDefault="007F3FE3" w:rsidP="0090277A">
      <w:pPr>
        <w:pStyle w:val="Heading4"/>
        <w:keepNext w:val="0"/>
        <w:keepLines w:val="0"/>
        <w:numPr>
          <w:ilvl w:val="0"/>
          <w:numId w:val="0"/>
        </w:numPr>
        <w:spacing w:before="0" w:line="276" w:lineRule="auto"/>
        <w:ind w:left="360"/>
        <w:rPr>
          <w:rFonts w:ascii="Book Antiqua" w:hAnsi="Book Antiqua" w:cs="Times New Roman"/>
          <w:szCs w:val="24"/>
        </w:rPr>
      </w:pPr>
    </w:p>
    <w:p w14:paraId="49B15270" w14:textId="77777777" w:rsidR="007F3FE3" w:rsidRPr="0090277A" w:rsidRDefault="007F3FE3" w:rsidP="0090277A">
      <w:pPr>
        <w:pStyle w:val="Caption"/>
        <w:keepNext/>
        <w:spacing w:after="0" w:line="276" w:lineRule="auto"/>
        <w:rPr>
          <w:rFonts w:ascii="Book Antiqua" w:hAnsi="Book Antiqua" w:cs="Times New Roman"/>
          <w:szCs w:val="24"/>
        </w:rPr>
      </w:pPr>
      <w:r w:rsidRPr="0090277A">
        <w:rPr>
          <w:rFonts w:ascii="Book Antiqua" w:hAnsi="Book Antiqua" w:cs="Times New Roman"/>
          <w:szCs w:val="24"/>
        </w:rPr>
        <w:t xml:space="preserve">Table </w:t>
      </w:r>
      <w:r w:rsidRPr="0090277A">
        <w:rPr>
          <w:rFonts w:ascii="Book Antiqua" w:hAnsi="Book Antiqua" w:cs="Times New Roman"/>
          <w:szCs w:val="24"/>
        </w:rPr>
        <w:fldChar w:fldCharType="begin"/>
      </w:r>
      <w:r w:rsidRPr="0090277A">
        <w:rPr>
          <w:rFonts w:ascii="Book Antiqua" w:hAnsi="Book Antiqua" w:cs="Times New Roman"/>
          <w:szCs w:val="24"/>
        </w:rPr>
        <w:instrText xml:space="preserve"> SEQ Table \* ARABIC </w:instrText>
      </w:r>
      <w:r w:rsidRPr="0090277A">
        <w:rPr>
          <w:rFonts w:ascii="Book Antiqua" w:hAnsi="Book Antiqua" w:cs="Times New Roman"/>
          <w:szCs w:val="24"/>
        </w:rPr>
        <w:fldChar w:fldCharType="separate"/>
      </w:r>
      <w:r w:rsidR="005F44AC" w:rsidRPr="0090277A">
        <w:rPr>
          <w:rFonts w:ascii="Book Antiqua" w:hAnsi="Book Antiqua" w:cs="Times New Roman"/>
          <w:noProof/>
          <w:szCs w:val="24"/>
        </w:rPr>
        <w:t>2</w:t>
      </w:r>
      <w:r w:rsidRPr="0090277A">
        <w:rPr>
          <w:rFonts w:ascii="Book Antiqua" w:hAnsi="Book Antiqua" w:cs="Times New Roman"/>
          <w:szCs w:val="24"/>
        </w:rPr>
        <w:fldChar w:fldCharType="end"/>
      </w:r>
      <w:r w:rsidRPr="0090277A">
        <w:rPr>
          <w:rFonts w:ascii="Book Antiqua" w:hAnsi="Book Antiqua" w:cs="Times New Roman"/>
          <w:szCs w:val="24"/>
        </w:rPr>
        <w:t xml:space="preserve">: Formats to </w:t>
      </w:r>
      <w:proofErr w:type="gramStart"/>
      <w:r w:rsidRPr="0090277A">
        <w:rPr>
          <w:rFonts w:ascii="Book Antiqua" w:hAnsi="Book Antiqua" w:cs="Times New Roman"/>
          <w:szCs w:val="24"/>
        </w:rPr>
        <w:t>be submitted</w:t>
      </w:r>
      <w:proofErr w:type="gramEnd"/>
      <w:r w:rsidRPr="0090277A">
        <w:rPr>
          <w:rFonts w:ascii="Book Antiqua" w:hAnsi="Book Antiqua" w:cs="Times New Roman"/>
          <w:szCs w:val="24"/>
        </w:rPr>
        <w:t xml:space="preserve"> with complete information</w:t>
      </w:r>
    </w:p>
    <w:tbl>
      <w:tblPr>
        <w:tblStyle w:val="TableGrid"/>
        <w:tblW w:w="0" w:type="auto"/>
        <w:jc w:val="center"/>
        <w:tblLook w:val="04A0" w:firstRow="1" w:lastRow="0" w:firstColumn="1" w:lastColumn="0" w:noHBand="0" w:noVBand="1"/>
      </w:tblPr>
      <w:tblGrid>
        <w:gridCol w:w="914"/>
        <w:gridCol w:w="1100"/>
        <w:gridCol w:w="3949"/>
        <w:gridCol w:w="3280"/>
      </w:tblGrid>
      <w:tr w:rsidR="007F3FE3" w:rsidRPr="0090277A" w14:paraId="0557E868" w14:textId="77777777" w:rsidTr="00A00808">
        <w:trPr>
          <w:tblHeader/>
          <w:jc w:val="center"/>
        </w:trPr>
        <w:tc>
          <w:tcPr>
            <w:tcW w:w="914" w:type="dxa"/>
            <w:shd w:val="clear" w:color="auto" w:fill="FABF8F" w:themeFill="accent6" w:themeFillTint="99"/>
          </w:tcPr>
          <w:p w14:paraId="32B467F5" w14:textId="77777777" w:rsidR="007F3FE3" w:rsidRPr="0090277A" w:rsidRDefault="007F3FE3" w:rsidP="0090277A">
            <w:pPr>
              <w:spacing w:line="276" w:lineRule="auto"/>
              <w:jc w:val="center"/>
              <w:rPr>
                <w:rFonts w:ascii="Book Antiqua" w:hAnsi="Book Antiqua" w:cs="Times New Roman"/>
                <w:b/>
                <w:sz w:val="24"/>
                <w:szCs w:val="24"/>
                <w:lang w:val="en-IN" w:eastAsia="en-IN" w:bidi="hi-IN"/>
              </w:rPr>
            </w:pPr>
            <w:r w:rsidRPr="0090277A">
              <w:rPr>
                <w:rFonts w:ascii="Book Antiqua" w:hAnsi="Book Antiqua" w:cs="Times New Roman"/>
                <w:b/>
                <w:sz w:val="24"/>
                <w:szCs w:val="24"/>
                <w:lang w:val="en-IN" w:eastAsia="en-IN" w:bidi="hi-IN"/>
              </w:rPr>
              <w:t>S. No.</w:t>
            </w:r>
          </w:p>
        </w:tc>
        <w:tc>
          <w:tcPr>
            <w:tcW w:w="1100" w:type="dxa"/>
            <w:shd w:val="clear" w:color="auto" w:fill="FABF8F" w:themeFill="accent6" w:themeFillTint="99"/>
          </w:tcPr>
          <w:p w14:paraId="4E04F09A" w14:textId="77777777" w:rsidR="007F3FE3" w:rsidRPr="0090277A" w:rsidRDefault="007F3FE3" w:rsidP="0090277A">
            <w:pPr>
              <w:spacing w:line="276" w:lineRule="auto"/>
              <w:jc w:val="center"/>
              <w:rPr>
                <w:rFonts w:ascii="Book Antiqua" w:hAnsi="Book Antiqua" w:cs="Times New Roman"/>
                <w:b/>
                <w:sz w:val="24"/>
                <w:szCs w:val="24"/>
                <w:lang w:val="en-IN" w:eastAsia="en-IN" w:bidi="hi-IN"/>
              </w:rPr>
            </w:pPr>
            <w:r w:rsidRPr="0090277A">
              <w:rPr>
                <w:rFonts w:ascii="Book Antiqua" w:hAnsi="Book Antiqua" w:cs="Times New Roman"/>
                <w:b/>
                <w:sz w:val="24"/>
                <w:szCs w:val="24"/>
                <w:lang w:val="en-IN" w:eastAsia="en-IN" w:bidi="hi-IN"/>
              </w:rPr>
              <w:t>Format</w:t>
            </w:r>
          </w:p>
        </w:tc>
        <w:tc>
          <w:tcPr>
            <w:tcW w:w="3949" w:type="dxa"/>
            <w:shd w:val="clear" w:color="auto" w:fill="FABF8F" w:themeFill="accent6" w:themeFillTint="99"/>
          </w:tcPr>
          <w:p w14:paraId="2E8F328A" w14:textId="77777777" w:rsidR="007F3FE3" w:rsidRPr="0090277A" w:rsidRDefault="007F3FE3" w:rsidP="0090277A">
            <w:pPr>
              <w:spacing w:line="276" w:lineRule="auto"/>
              <w:jc w:val="center"/>
              <w:rPr>
                <w:rFonts w:ascii="Book Antiqua" w:hAnsi="Book Antiqua" w:cs="Times New Roman"/>
                <w:b/>
                <w:sz w:val="24"/>
                <w:szCs w:val="24"/>
                <w:lang w:val="en-IN" w:eastAsia="en-IN" w:bidi="hi-IN"/>
              </w:rPr>
            </w:pPr>
            <w:r w:rsidRPr="0090277A">
              <w:rPr>
                <w:rFonts w:ascii="Book Antiqua" w:hAnsi="Book Antiqua" w:cs="Times New Roman"/>
                <w:b/>
                <w:sz w:val="24"/>
                <w:szCs w:val="24"/>
                <w:lang w:val="en-IN" w:eastAsia="en-IN" w:bidi="hi-IN"/>
              </w:rPr>
              <w:t>Description</w:t>
            </w:r>
          </w:p>
        </w:tc>
        <w:tc>
          <w:tcPr>
            <w:tcW w:w="3280" w:type="dxa"/>
            <w:shd w:val="clear" w:color="auto" w:fill="FABF8F" w:themeFill="accent6" w:themeFillTint="99"/>
          </w:tcPr>
          <w:p w14:paraId="4692B5DE" w14:textId="77777777" w:rsidR="007F3FE3" w:rsidRPr="0090277A" w:rsidRDefault="007F3FE3" w:rsidP="0090277A">
            <w:pPr>
              <w:spacing w:line="276" w:lineRule="auto"/>
              <w:jc w:val="center"/>
              <w:rPr>
                <w:rFonts w:ascii="Book Antiqua" w:hAnsi="Book Antiqua" w:cs="Times New Roman"/>
                <w:b/>
                <w:sz w:val="24"/>
                <w:szCs w:val="24"/>
                <w:lang w:val="en-IN" w:eastAsia="en-IN" w:bidi="hi-IN"/>
              </w:rPr>
            </w:pPr>
            <w:r w:rsidRPr="0090277A">
              <w:rPr>
                <w:rFonts w:ascii="Book Antiqua" w:hAnsi="Book Antiqua" w:cs="Times New Roman"/>
                <w:b/>
                <w:sz w:val="24"/>
                <w:szCs w:val="24"/>
                <w:lang w:val="en-IN" w:eastAsia="en-IN" w:bidi="hi-IN"/>
              </w:rPr>
              <w:t>Remarks</w:t>
            </w:r>
          </w:p>
        </w:tc>
      </w:tr>
      <w:tr w:rsidR="007F3FE3" w:rsidRPr="0090277A" w14:paraId="2354C199" w14:textId="77777777" w:rsidTr="00A00808">
        <w:trPr>
          <w:jc w:val="center"/>
        </w:trPr>
        <w:tc>
          <w:tcPr>
            <w:tcW w:w="914" w:type="dxa"/>
          </w:tcPr>
          <w:p w14:paraId="187BA0B2" w14:textId="77777777" w:rsidR="007F3FE3" w:rsidRPr="0090277A" w:rsidRDefault="007F0A3C" w:rsidP="0090277A">
            <w:pPr>
              <w:spacing w:line="276" w:lineRule="auto"/>
              <w:jc w:val="center"/>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1</w:t>
            </w:r>
          </w:p>
        </w:tc>
        <w:tc>
          <w:tcPr>
            <w:tcW w:w="1100" w:type="dxa"/>
          </w:tcPr>
          <w:p w14:paraId="59D08802" w14:textId="77777777" w:rsidR="007F3FE3"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Form 14.3</w:t>
            </w:r>
          </w:p>
        </w:tc>
        <w:tc>
          <w:tcPr>
            <w:tcW w:w="3949" w:type="dxa"/>
          </w:tcPr>
          <w:p w14:paraId="2FFE892C" w14:textId="77777777" w:rsidR="007F3FE3"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Break-up of Capital Cost</w:t>
            </w:r>
          </w:p>
        </w:tc>
        <w:tc>
          <w:tcPr>
            <w:tcW w:w="3280" w:type="dxa"/>
          </w:tcPr>
          <w:p w14:paraId="52E12BA9" w14:textId="77777777" w:rsidR="007F3FE3" w:rsidRPr="0090277A" w:rsidRDefault="007F3FE3"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 xml:space="preserve">Some of the cells </w:t>
            </w:r>
            <w:proofErr w:type="gramStart"/>
            <w:r w:rsidRPr="0090277A">
              <w:rPr>
                <w:rFonts w:ascii="Book Antiqua" w:hAnsi="Book Antiqua" w:cs="Times New Roman"/>
                <w:sz w:val="24"/>
                <w:szCs w:val="24"/>
                <w:lang w:val="en-IN" w:eastAsia="en-IN" w:bidi="hi-IN"/>
              </w:rPr>
              <w:t>are left</w:t>
            </w:r>
            <w:proofErr w:type="gramEnd"/>
            <w:r w:rsidRPr="0090277A">
              <w:rPr>
                <w:rFonts w:ascii="Book Antiqua" w:hAnsi="Book Antiqua" w:cs="Times New Roman"/>
                <w:sz w:val="24"/>
                <w:szCs w:val="24"/>
                <w:lang w:val="en-IN" w:eastAsia="en-IN" w:bidi="hi-IN"/>
              </w:rPr>
              <w:t xml:space="preserve"> blank. Complete details to </w:t>
            </w:r>
            <w:proofErr w:type="gramStart"/>
            <w:r w:rsidRPr="0090277A">
              <w:rPr>
                <w:rFonts w:ascii="Book Antiqua" w:hAnsi="Book Antiqua" w:cs="Times New Roman"/>
                <w:sz w:val="24"/>
                <w:szCs w:val="24"/>
                <w:lang w:val="en-IN" w:eastAsia="en-IN" w:bidi="hi-IN"/>
              </w:rPr>
              <w:t>be submitted</w:t>
            </w:r>
            <w:proofErr w:type="gramEnd"/>
            <w:r w:rsidRPr="0090277A">
              <w:rPr>
                <w:rFonts w:ascii="Book Antiqua" w:hAnsi="Book Antiqua" w:cs="Times New Roman"/>
                <w:sz w:val="24"/>
                <w:szCs w:val="24"/>
                <w:lang w:val="en-IN" w:eastAsia="en-IN" w:bidi="hi-IN"/>
              </w:rPr>
              <w:t>.</w:t>
            </w:r>
          </w:p>
        </w:tc>
      </w:tr>
      <w:tr w:rsidR="007F0A3C" w:rsidRPr="0090277A" w14:paraId="3CE7FBD6" w14:textId="77777777" w:rsidTr="00A00808">
        <w:trPr>
          <w:jc w:val="center"/>
        </w:trPr>
        <w:tc>
          <w:tcPr>
            <w:tcW w:w="914" w:type="dxa"/>
          </w:tcPr>
          <w:p w14:paraId="0593BDD6" w14:textId="77777777" w:rsidR="007F0A3C" w:rsidRPr="0090277A" w:rsidRDefault="007F0A3C" w:rsidP="0090277A">
            <w:pPr>
              <w:spacing w:line="276" w:lineRule="auto"/>
              <w:jc w:val="center"/>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2</w:t>
            </w:r>
          </w:p>
        </w:tc>
        <w:tc>
          <w:tcPr>
            <w:tcW w:w="1100" w:type="dxa"/>
          </w:tcPr>
          <w:p w14:paraId="0FE67783" w14:textId="77777777" w:rsidR="007F0A3C"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Form 14.4</w:t>
            </w:r>
          </w:p>
        </w:tc>
        <w:tc>
          <w:tcPr>
            <w:tcW w:w="3949" w:type="dxa"/>
          </w:tcPr>
          <w:p w14:paraId="17839BFB" w14:textId="77777777" w:rsidR="007F0A3C"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Break up of Construction / Supply / Services / Package</w:t>
            </w:r>
          </w:p>
        </w:tc>
        <w:tc>
          <w:tcPr>
            <w:tcW w:w="3280" w:type="dxa"/>
          </w:tcPr>
          <w:p w14:paraId="2F03B949" w14:textId="77777777" w:rsidR="007F0A3C"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 xml:space="preserve">Only BTG and </w:t>
            </w:r>
            <w:proofErr w:type="spellStart"/>
            <w:r w:rsidRPr="0090277A">
              <w:rPr>
                <w:rFonts w:ascii="Book Antiqua" w:hAnsi="Book Antiqua" w:cs="Times New Roman"/>
                <w:sz w:val="24"/>
                <w:szCs w:val="24"/>
                <w:lang w:val="en-IN" w:eastAsia="en-IN" w:bidi="hi-IN"/>
              </w:rPr>
              <w:t>BoP</w:t>
            </w:r>
            <w:proofErr w:type="spellEnd"/>
            <w:r w:rsidRPr="0090277A">
              <w:rPr>
                <w:rFonts w:ascii="Book Antiqua" w:hAnsi="Book Antiqua" w:cs="Times New Roman"/>
                <w:sz w:val="24"/>
                <w:szCs w:val="24"/>
                <w:lang w:val="en-IN" w:eastAsia="en-IN" w:bidi="hi-IN"/>
              </w:rPr>
              <w:t xml:space="preserve"> packages </w:t>
            </w:r>
            <w:proofErr w:type="gramStart"/>
            <w:r w:rsidRPr="0090277A">
              <w:rPr>
                <w:rFonts w:ascii="Book Antiqua" w:hAnsi="Book Antiqua" w:cs="Times New Roman"/>
                <w:sz w:val="24"/>
                <w:szCs w:val="24"/>
                <w:lang w:val="en-IN" w:eastAsia="en-IN" w:bidi="hi-IN"/>
              </w:rPr>
              <w:t>have been furnished</w:t>
            </w:r>
            <w:proofErr w:type="gramEnd"/>
            <w:r w:rsidRPr="0090277A">
              <w:rPr>
                <w:rFonts w:ascii="Book Antiqua" w:hAnsi="Book Antiqua" w:cs="Times New Roman"/>
                <w:sz w:val="24"/>
                <w:szCs w:val="24"/>
                <w:lang w:val="en-IN" w:eastAsia="en-IN" w:bidi="hi-IN"/>
              </w:rPr>
              <w:t xml:space="preserve">. Complete package list to </w:t>
            </w:r>
            <w:proofErr w:type="gramStart"/>
            <w:r w:rsidRPr="0090277A">
              <w:rPr>
                <w:rFonts w:ascii="Book Antiqua" w:hAnsi="Book Antiqua" w:cs="Times New Roman"/>
                <w:sz w:val="24"/>
                <w:szCs w:val="24"/>
                <w:lang w:val="en-IN" w:eastAsia="en-IN" w:bidi="hi-IN"/>
              </w:rPr>
              <w:t>be furnished</w:t>
            </w:r>
            <w:proofErr w:type="gramEnd"/>
            <w:r w:rsidRPr="0090277A">
              <w:rPr>
                <w:rFonts w:ascii="Book Antiqua" w:hAnsi="Book Antiqua" w:cs="Times New Roman"/>
                <w:sz w:val="24"/>
                <w:szCs w:val="24"/>
                <w:lang w:val="en-IN" w:eastAsia="en-IN" w:bidi="hi-IN"/>
              </w:rPr>
              <w:t xml:space="preserve"> in the specified format.</w:t>
            </w:r>
          </w:p>
        </w:tc>
      </w:tr>
    </w:tbl>
    <w:p w14:paraId="2AB5242C" w14:textId="77777777" w:rsidR="00BE4797" w:rsidRDefault="00BE4797" w:rsidP="0090277A">
      <w:pPr>
        <w:pStyle w:val="NoSpacing"/>
        <w:spacing w:line="276" w:lineRule="auto"/>
        <w:rPr>
          <w:sz w:val="24"/>
          <w:szCs w:val="24"/>
        </w:rPr>
      </w:pPr>
    </w:p>
    <w:p w14:paraId="7B40DC2A" w14:textId="77777777" w:rsidR="006252D7" w:rsidRDefault="006252D7" w:rsidP="006252D7">
      <w:pPr>
        <w:spacing w:after="0"/>
        <w:jc w:val="both"/>
        <w:rPr>
          <w:rFonts w:ascii="Book Antiqua" w:hAnsi="Book Antiqua"/>
          <w:b/>
          <w:sz w:val="24"/>
          <w:szCs w:val="24"/>
        </w:rPr>
      </w:pPr>
      <w:r w:rsidRPr="005E3FFE">
        <w:rPr>
          <w:rFonts w:ascii="Book Antiqua" w:hAnsi="Book Antiqua"/>
          <w:b/>
          <w:sz w:val="24"/>
          <w:szCs w:val="24"/>
        </w:rPr>
        <w:t>MSPGCL’s Compliance:</w:t>
      </w:r>
    </w:p>
    <w:p w14:paraId="06497754" w14:textId="08CE43AB" w:rsidR="006252D7" w:rsidRPr="00B72709" w:rsidRDefault="00B72709" w:rsidP="00B72709">
      <w:pPr>
        <w:ind w:firstLine="720"/>
        <w:jc w:val="both"/>
        <w:rPr>
          <w:rFonts w:ascii="Book Antiqua" w:hAnsi="Book Antiqua"/>
          <w:bCs/>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289C0E76" w14:textId="0C212501" w:rsidR="0078515B" w:rsidRPr="0078515B" w:rsidRDefault="0078515B" w:rsidP="0090277A">
      <w:pPr>
        <w:pStyle w:val="NoSpacing"/>
        <w:spacing w:line="276" w:lineRule="auto"/>
        <w:rPr>
          <w:b/>
          <w:bCs/>
          <w:sz w:val="24"/>
          <w:szCs w:val="24"/>
        </w:rPr>
      </w:pPr>
      <w:bookmarkStart w:id="27" w:name="_Hlk216276485"/>
      <w:r w:rsidRPr="0078515B">
        <w:rPr>
          <w:b/>
          <w:bCs/>
          <w:sz w:val="24"/>
          <w:szCs w:val="24"/>
        </w:rPr>
        <w:t>Data Gap No. 1</w:t>
      </w:r>
      <w:r>
        <w:rPr>
          <w:b/>
          <w:bCs/>
          <w:sz w:val="24"/>
          <w:szCs w:val="24"/>
        </w:rPr>
        <w:t>9</w:t>
      </w:r>
    </w:p>
    <w:bookmarkEnd w:id="27"/>
    <w:p w14:paraId="37367881" w14:textId="0FC2E36A" w:rsidR="004E12BF" w:rsidRPr="0090277A" w:rsidRDefault="00CF6E9F" w:rsidP="0090277A">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Regulation</w:t>
      </w:r>
      <w:r w:rsidR="004E12BF" w:rsidRPr="0090277A">
        <w:rPr>
          <w:rFonts w:ascii="Book Antiqua" w:hAnsi="Book Antiqua"/>
          <w:sz w:val="24"/>
          <w:szCs w:val="24"/>
        </w:rPr>
        <w:t xml:space="preserve"> 24.9 of MERC (MYT) Regulations 2019 provides that the revenue</w:t>
      </w:r>
      <w:r w:rsidRPr="0090277A">
        <w:rPr>
          <w:rFonts w:ascii="Book Antiqua" w:hAnsi="Book Antiqua"/>
          <w:sz w:val="24"/>
          <w:szCs w:val="24"/>
        </w:rPr>
        <w:t xml:space="preserve"> </w:t>
      </w:r>
      <w:r w:rsidR="004E12BF" w:rsidRPr="0090277A">
        <w:rPr>
          <w:rFonts w:ascii="Book Antiqua" w:hAnsi="Book Antiqua"/>
          <w:sz w:val="24"/>
          <w:szCs w:val="24"/>
        </w:rPr>
        <w:t>earned from sale of infirm power prior to the COD in excess of fuel cost as specified</w:t>
      </w:r>
      <w:r w:rsidRPr="0090277A">
        <w:rPr>
          <w:rFonts w:ascii="Book Antiqua" w:hAnsi="Book Antiqua"/>
          <w:sz w:val="24"/>
          <w:szCs w:val="24"/>
        </w:rPr>
        <w:t xml:space="preserve"> </w:t>
      </w:r>
      <w:r w:rsidR="004E12BF" w:rsidRPr="0090277A">
        <w:rPr>
          <w:rFonts w:ascii="Book Antiqua" w:hAnsi="Book Antiqua"/>
          <w:sz w:val="24"/>
          <w:szCs w:val="24"/>
        </w:rPr>
        <w:t xml:space="preserve">under Regulation 44, </w:t>
      </w:r>
      <w:proofErr w:type="gramStart"/>
      <w:r w:rsidR="004E12BF" w:rsidRPr="0090277A">
        <w:rPr>
          <w:rFonts w:ascii="Book Antiqua" w:hAnsi="Book Antiqua"/>
          <w:sz w:val="24"/>
          <w:szCs w:val="24"/>
        </w:rPr>
        <w:t>shall be adjusted</w:t>
      </w:r>
      <w:proofErr w:type="gramEnd"/>
      <w:r w:rsidR="004E12BF" w:rsidRPr="0090277A">
        <w:rPr>
          <w:rFonts w:ascii="Book Antiqua" w:hAnsi="Book Antiqua"/>
          <w:sz w:val="24"/>
          <w:szCs w:val="24"/>
        </w:rPr>
        <w:t xml:space="preserve"> against the Capital Cost. Regulation 44 of</w:t>
      </w:r>
      <w:r w:rsidRPr="0090277A">
        <w:rPr>
          <w:rFonts w:ascii="Book Antiqua" w:hAnsi="Book Antiqua"/>
          <w:sz w:val="24"/>
          <w:szCs w:val="24"/>
        </w:rPr>
        <w:t xml:space="preserve"> </w:t>
      </w:r>
      <w:r w:rsidR="004E12BF" w:rsidRPr="0090277A">
        <w:rPr>
          <w:rFonts w:ascii="Book Antiqua" w:hAnsi="Book Antiqua"/>
          <w:sz w:val="24"/>
          <w:szCs w:val="24"/>
        </w:rPr>
        <w:t>MERC MYT regulation 2019 states the following with respect to recovery of infirm</w:t>
      </w:r>
      <w:r w:rsidRPr="0090277A">
        <w:rPr>
          <w:rFonts w:ascii="Book Antiqua" w:hAnsi="Book Antiqua"/>
          <w:sz w:val="24"/>
          <w:szCs w:val="24"/>
        </w:rPr>
        <w:t xml:space="preserve"> </w:t>
      </w:r>
      <w:r w:rsidR="004E12BF" w:rsidRPr="0090277A">
        <w:rPr>
          <w:rFonts w:ascii="Book Antiqua" w:hAnsi="Book Antiqua"/>
          <w:sz w:val="24"/>
          <w:szCs w:val="24"/>
        </w:rPr>
        <w:t>power revenue:</w:t>
      </w:r>
    </w:p>
    <w:p w14:paraId="3FB9AB81" w14:textId="77777777" w:rsidR="004E12BF" w:rsidRPr="0090277A" w:rsidRDefault="004E12BF" w:rsidP="0090277A">
      <w:pPr>
        <w:pStyle w:val="NoSpacing"/>
        <w:spacing w:line="276" w:lineRule="auto"/>
        <w:ind w:left="426"/>
        <w:rPr>
          <w:b/>
          <w:bCs/>
          <w:i/>
          <w:iCs/>
          <w:sz w:val="24"/>
          <w:szCs w:val="24"/>
        </w:rPr>
      </w:pPr>
      <w:r w:rsidRPr="0090277A">
        <w:rPr>
          <w:b/>
          <w:bCs/>
          <w:i/>
          <w:iCs/>
          <w:sz w:val="24"/>
          <w:szCs w:val="24"/>
        </w:rPr>
        <w:t>“44 Sale of Infirm Power</w:t>
      </w:r>
    </w:p>
    <w:p w14:paraId="106090C9" w14:textId="3037072E" w:rsidR="004E12BF" w:rsidRPr="0090277A" w:rsidRDefault="004E12BF" w:rsidP="0090277A">
      <w:pPr>
        <w:pStyle w:val="NoSpacing"/>
        <w:spacing w:line="276" w:lineRule="auto"/>
        <w:ind w:left="426"/>
        <w:rPr>
          <w:i/>
          <w:iCs/>
          <w:sz w:val="24"/>
          <w:szCs w:val="24"/>
        </w:rPr>
      </w:pPr>
      <w:r w:rsidRPr="0090277A">
        <w:rPr>
          <w:i/>
          <w:iCs/>
          <w:sz w:val="24"/>
          <w:szCs w:val="24"/>
        </w:rPr>
        <w:t xml:space="preserve">The supply of Infirm Power shall be accounted as deviation and </w:t>
      </w:r>
      <w:proofErr w:type="gramStart"/>
      <w:r w:rsidRPr="0090277A">
        <w:rPr>
          <w:i/>
          <w:iCs/>
          <w:sz w:val="24"/>
          <w:szCs w:val="24"/>
        </w:rPr>
        <w:t>shall be paid</w:t>
      </w:r>
      <w:proofErr w:type="gramEnd"/>
      <w:r w:rsidRPr="0090277A">
        <w:rPr>
          <w:i/>
          <w:iCs/>
          <w:sz w:val="24"/>
          <w:szCs w:val="24"/>
        </w:rPr>
        <w:t xml:space="preserve"> at</w:t>
      </w:r>
      <w:r w:rsidR="00CF6E9F" w:rsidRPr="0090277A">
        <w:rPr>
          <w:i/>
          <w:iCs/>
          <w:sz w:val="24"/>
          <w:szCs w:val="24"/>
        </w:rPr>
        <w:t xml:space="preserve"> </w:t>
      </w:r>
      <w:r w:rsidRPr="0090277A">
        <w:rPr>
          <w:i/>
          <w:iCs/>
          <w:sz w:val="24"/>
          <w:szCs w:val="24"/>
        </w:rPr>
        <w:t>Charges for Deviation for Infirm Power in accordance with the Maharashtra</w:t>
      </w:r>
      <w:r w:rsidR="00CF6E9F" w:rsidRPr="0090277A">
        <w:rPr>
          <w:i/>
          <w:iCs/>
          <w:sz w:val="24"/>
          <w:szCs w:val="24"/>
        </w:rPr>
        <w:t xml:space="preserve"> </w:t>
      </w:r>
      <w:r w:rsidRPr="0090277A">
        <w:rPr>
          <w:i/>
          <w:iCs/>
          <w:sz w:val="24"/>
          <w:szCs w:val="24"/>
        </w:rPr>
        <w:t>Electricity Regulatory Commission (Deviation Settlement Mechanism and</w:t>
      </w:r>
      <w:r w:rsidR="00CF6E9F" w:rsidRPr="0090277A">
        <w:rPr>
          <w:i/>
          <w:iCs/>
          <w:sz w:val="24"/>
          <w:szCs w:val="24"/>
        </w:rPr>
        <w:t xml:space="preserve"> </w:t>
      </w:r>
      <w:r w:rsidRPr="0090277A">
        <w:rPr>
          <w:i/>
          <w:iCs/>
          <w:sz w:val="24"/>
          <w:szCs w:val="24"/>
        </w:rPr>
        <w:t>Related matters) Regulations, 2019:</w:t>
      </w:r>
    </w:p>
    <w:p w14:paraId="019E6975" w14:textId="3B7EAF09" w:rsidR="004E12BF" w:rsidRPr="0090277A" w:rsidRDefault="004E12BF" w:rsidP="0090277A">
      <w:pPr>
        <w:pStyle w:val="NoSpacing"/>
        <w:spacing w:line="276" w:lineRule="auto"/>
        <w:ind w:left="426"/>
        <w:rPr>
          <w:i/>
          <w:iCs/>
          <w:sz w:val="24"/>
          <w:szCs w:val="24"/>
        </w:rPr>
      </w:pPr>
      <w:r w:rsidRPr="0090277A">
        <w:rPr>
          <w:i/>
          <w:iCs/>
          <w:sz w:val="24"/>
          <w:szCs w:val="24"/>
        </w:rPr>
        <w:t>Provided that any revenue earned by the Generating Company from supply of</w:t>
      </w:r>
      <w:r w:rsidR="00CF6E9F" w:rsidRPr="0090277A">
        <w:rPr>
          <w:i/>
          <w:iCs/>
          <w:sz w:val="24"/>
          <w:szCs w:val="24"/>
        </w:rPr>
        <w:t xml:space="preserve"> </w:t>
      </w:r>
      <w:r w:rsidRPr="0090277A">
        <w:rPr>
          <w:i/>
          <w:iCs/>
          <w:sz w:val="24"/>
          <w:szCs w:val="24"/>
        </w:rPr>
        <w:t>Infirm Power after accounting for the fuel cost shall be used for reduction in</w:t>
      </w:r>
      <w:r w:rsidR="00CF6E9F" w:rsidRPr="0090277A">
        <w:rPr>
          <w:i/>
          <w:iCs/>
          <w:sz w:val="24"/>
          <w:szCs w:val="24"/>
        </w:rPr>
        <w:t xml:space="preserve"> </w:t>
      </w:r>
      <w:r w:rsidRPr="0090277A">
        <w:rPr>
          <w:i/>
          <w:iCs/>
          <w:sz w:val="24"/>
          <w:szCs w:val="24"/>
        </w:rPr>
        <w:t>Capital Cost and shall not be treated as revenue.”</w:t>
      </w:r>
    </w:p>
    <w:p w14:paraId="58504308" w14:textId="07649E57" w:rsidR="00CF6E9F" w:rsidRPr="0090277A" w:rsidRDefault="00CF6E9F" w:rsidP="0082254D">
      <w:pPr>
        <w:pStyle w:val="NoSpacing"/>
        <w:spacing w:before="240" w:line="276" w:lineRule="auto"/>
        <w:ind w:left="426"/>
        <w:rPr>
          <w:sz w:val="24"/>
          <w:szCs w:val="24"/>
        </w:rPr>
      </w:pPr>
      <w:r w:rsidRPr="0090277A">
        <w:rPr>
          <w:sz w:val="24"/>
          <w:szCs w:val="24"/>
        </w:rPr>
        <w:t xml:space="preserve">The provision is for </w:t>
      </w:r>
      <w:r w:rsidR="00011AEE" w:rsidRPr="0090277A">
        <w:rPr>
          <w:sz w:val="24"/>
          <w:szCs w:val="24"/>
        </w:rPr>
        <w:t>adjustment</w:t>
      </w:r>
      <w:r w:rsidRPr="0090277A">
        <w:rPr>
          <w:sz w:val="24"/>
          <w:szCs w:val="24"/>
        </w:rPr>
        <w:t xml:space="preserve"> of revenue</w:t>
      </w:r>
      <w:r w:rsidR="00011AEE" w:rsidRPr="0090277A">
        <w:rPr>
          <w:sz w:val="24"/>
          <w:szCs w:val="24"/>
        </w:rPr>
        <w:t xml:space="preserve">. There is no provision for adjustment of the expenses. However, MSPGCL has proposed </w:t>
      </w:r>
      <w:r w:rsidR="00525CA1" w:rsidRPr="0090277A">
        <w:rPr>
          <w:sz w:val="24"/>
          <w:szCs w:val="24"/>
        </w:rPr>
        <w:t xml:space="preserve">adjustment of 203.13 Crores against fuel expenses in the Capital Cost. </w:t>
      </w:r>
      <w:r w:rsidR="00110DF1" w:rsidRPr="0090277A">
        <w:rPr>
          <w:sz w:val="24"/>
          <w:szCs w:val="24"/>
        </w:rPr>
        <w:t xml:space="preserve">MSPGCL has also proposed to </w:t>
      </w:r>
      <w:r w:rsidR="00CF1336" w:rsidRPr="0090277A">
        <w:rPr>
          <w:sz w:val="24"/>
          <w:szCs w:val="24"/>
        </w:rPr>
        <w:t>allow recovery of Rs.79.48 Crore as revenue for compensative fuel</w:t>
      </w:r>
      <w:r w:rsidR="00110DF1" w:rsidRPr="0090277A">
        <w:rPr>
          <w:sz w:val="24"/>
          <w:szCs w:val="24"/>
        </w:rPr>
        <w:t xml:space="preserve">. </w:t>
      </w:r>
      <w:r w:rsidR="00525CA1" w:rsidRPr="0090277A">
        <w:rPr>
          <w:sz w:val="24"/>
          <w:szCs w:val="24"/>
        </w:rPr>
        <w:t>MSPGCL shall justify the prop</w:t>
      </w:r>
      <w:r w:rsidR="004A38EE" w:rsidRPr="0090277A">
        <w:rPr>
          <w:sz w:val="24"/>
          <w:szCs w:val="24"/>
        </w:rPr>
        <w:t>osal in terms of regulatory and legal provisions.</w:t>
      </w:r>
      <w:r w:rsidRPr="0090277A">
        <w:rPr>
          <w:sz w:val="24"/>
          <w:szCs w:val="24"/>
        </w:rPr>
        <w:t xml:space="preserve"> </w:t>
      </w:r>
    </w:p>
    <w:p w14:paraId="32845EF4" w14:textId="2BD93B57" w:rsidR="0082254D" w:rsidRDefault="0082254D" w:rsidP="0082254D">
      <w:pPr>
        <w:spacing w:before="240" w:after="0"/>
        <w:jc w:val="both"/>
        <w:rPr>
          <w:rFonts w:ascii="Book Antiqua" w:hAnsi="Book Antiqua"/>
          <w:b/>
          <w:sz w:val="24"/>
          <w:szCs w:val="24"/>
        </w:rPr>
      </w:pPr>
      <w:r w:rsidRPr="00FD3942">
        <w:rPr>
          <w:rFonts w:ascii="Book Antiqua" w:hAnsi="Book Antiqua"/>
          <w:b/>
          <w:sz w:val="24"/>
          <w:szCs w:val="24"/>
        </w:rPr>
        <w:t>MSPGCL’s Compliance:</w:t>
      </w:r>
    </w:p>
    <w:p w14:paraId="150C5F8B" w14:textId="62BCFE22" w:rsidR="0098660B" w:rsidRDefault="0098660B" w:rsidP="00A00808">
      <w:pPr>
        <w:spacing w:after="0"/>
        <w:jc w:val="both"/>
        <w:rPr>
          <w:rFonts w:ascii="Book Antiqua" w:hAnsi="Book Antiqua"/>
          <w:bCs/>
          <w:sz w:val="24"/>
          <w:szCs w:val="24"/>
        </w:rPr>
      </w:pPr>
      <w:r w:rsidRPr="0098660B">
        <w:rPr>
          <w:rFonts w:ascii="Book Antiqua" w:hAnsi="Book Antiqua"/>
          <w:bCs/>
          <w:sz w:val="24"/>
          <w:szCs w:val="24"/>
        </w:rPr>
        <w:t>The capitalisation of fuel costs for the infirm power generation</w:t>
      </w:r>
      <w:r>
        <w:rPr>
          <w:rFonts w:ascii="Book Antiqua" w:hAnsi="Book Antiqua"/>
          <w:bCs/>
          <w:sz w:val="24"/>
          <w:szCs w:val="24"/>
        </w:rPr>
        <w:t xml:space="preserve"> </w:t>
      </w:r>
      <w:proofErr w:type="gramStart"/>
      <w:r>
        <w:rPr>
          <w:rFonts w:ascii="Book Antiqua" w:hAnsi="Book Antiqua"/>
          <w:bCs/>
          <w:sz w:val="24"/>
          <w:szCs w:val="24"/>
        </w:rPr>
        <w:t>is done</w:t>
      </w:r>
      <w:proofErr w:type="gramEnd"/>
      <w:r>
        <w:rPr>
          <w:rFonts w:ascii="Book Antiqua" w:hAnsi="Book Antiqua"/>
          <w:bCs/>
          <w:sz w:val="24"/>
          <w:szCs w:val="24"/>
        </w:rPr>
        <w:t xml:space="preserve"> as per Accounting Policy adopted by MSPGCL. Specific relevant clauses from Accounting Policy are </w:t>
      </w:r>
      <w:r w:rsidR="00A00808">
        <w:rPr>
          <w:rFonts w:ascii="Book Antiqua" w:hAnsi="Book Antiqua"/>
          <w:bCs/>
          <w:sz w:val="24"/>
          <w:szCs w:val="24"/>
        </w:rPr>
        <w:t xml:space="preserve">as </w:t>
      </w:r>
      <w:r>
        <w:rPr>
          <w:rFonts w:ascii="Book Antiqua" w:hAnsi="Book Antiqua"/>
          <w:bCs/>
          <w:sz w:val="24"/>
          <w:szCs w:val="24"/>
        </w:rPr>
        <w:t xml:space="preserve">extracted below </w:t>
      </w:r>
    </w:p>
    <w:p w14:paraId="36F69704" w14:textId="77777777" w:rsidR="00A00808" w:rsidRDefault="00A00808" w:rsidP="00A00808">
      <w:pPr>
        <w:spacing w:after="0"/>
        <w:jc w:val="both"/>
        <w:rPr>
          <w:rFonts w:ascii="Book Antiqua" w:hAnsi="Book Antiqua"/>
          <w:bCs/>
          <w:sz w:val="24"/>
          <w:szCs w:val="24"/>
        </w:rPr>
      </w:pPr>
    </w:p>
    <w:p w14:paraId="2E74A229" w14:textId="5DFC8563" w:rsidR="00A00808" w:rsidRPr="00A00808" w:rsidRDefault="00A00808" w:rsidP="00A00808">
      <w:pPr>
        <w:spacing w:after="0"/>
        <w:jc w:val="both"/>
        <w:rPr>
          <w:rFonts w:ascii="Book Antiqua" w:hAnsi="Book Antiqua"/>
          <w:bCs/>
          <w:i/>
          <w:iCs/>
          <w:sz w:val="24"/>
          <w:szCs w:val="24"/>
        </w:rPr>
      </w:pPr>
      <w:r>
        <w:rPr>
          <w:rFonts w:ascii="Book Antiqua" w:hAnsi="Book Antiqua"/>
          <w:bCs/>
          <w:i/>
          <w:iCs/>
          <w:sz w:val="24"/>
          <w:szCs w:val="24"/>
        </w:rPr>
        <w:t>“</w:t>
      </w:r>
      <w:r w:rsidRPr="00A00808">
        <w:rPr>
          <w:rFonts w:ascii="Book Antiqua" w:hAnsi="Book Antiqua"/>
          <w:bCs/>
          <w:i/>
          <w:iCs/>
          <w:sz w:val="24"/>
          <w:szCs w:val="24"/>
        </w:rPr>
        <w:t>C)</w:t>
      </w:r>
      <w:r w:rsidRPr="00A00808">
        <w:rPr>
          <w:rFonts w:ascii="Book Antiqua" w:hAnsi="Book Antiqua"/>
          <w:bCs/>
          <w:i/>
          <w:iCs/>
          <w:sz w:val="24"/>
          <w:szCs w:val="24"/>
        </w:rPr>
        <w:tab/>
        <w:t>Material Accounting Policies</w:t>
      </w:r>
    </w:p>
    <w:p w14:paraId="61C93D7E" w14:textId="77777777" w:rsidR="00A00808" w:rsidRPr="00A00808" w:rsidRDefault="00A00808" w:rsidP="00A00808">
      <w:pPr>
        <w:spacing w:after="0"/>
        <w:jc w:val="both"/>
        <w:rPr>
          <w:rFonts w:ascii="Book Antiqua" w:hAnsi="Book Antiqua"/>
          <w:bCs/>
          <w:i/>
          <w:iCs/>
          <w:sz w:val="24"/>
          <w:szCs w:val="24"/>
        </w:rPr>
      </w:pPr>
      <w:r w:rsidRPr="00A00808">
        <w:rPr>
          <w:rFonts w:ascii="Book Antiqua" w:hAnsi="Book Antiqua"/>
          <w:bCs/>
          <w:i/>
          <w:iCs/>
          <w:sz w:val="24"/>
          <w:szCs w:val="24"/>
        </w:rPr>
        <w:t xml:space="preserve">Following are the material accounting policies adopted in the preparation and presentation of </w:t>
      </w:r>
      <w:proofErr w:type="gramStart"/>
      <w:r w:rsidRPr="00A00808">
        <w:rPr>
          <w:rFonts w:ascii="Book Antiqua" w:hAnsi="Book Antiqua"/>
          <w:bCs/>
          <w:i/>
          <w:iCs/>
          <w:sz w:val="24"/>
          <w:szCs w:val="24"/>
        </w:rPr>
        <w:t>these</w:t>
      </w:r>
      <w:proofErr w:type="gramEnd"/>
      <w:r w:rsidRPr="00A00808">
        <w:rPr>
          <w:rFonts w:ascii="Book Antiqua" w:hAnsi="Book Antiqua"/>
          <w:bCs/>
          <w:i/>
          <w:iCs/>
          <w:sz w:val="24"/>
          <w:szCs w:val="24"/>
        </w:rPr>
        <w:t xml:space="preserve"> </w:t>
      </w:r>
      <w:proofErr w:type="spellStart"/>
      <w:r w:rsidRPr="00A00808">
        <w:rPr>
          <w:rFonts w:ascii="Book Antiqua" w:hAnsi="Book Antiqua"/>
          <w:bCs/>
          <w:i/>
          <w:iCs/>
          <w:sz w:val="24"/>
          <w:szCs w:val="24"/>
        </w:rPr>
        <w:t>Ind</w:t>
      </w:r>
      <w:proofErr w:type="spellEnd"/>
      <w:r w:rsidRPr="00A00808">
        <w:rPr>
          <w:rFonts w:ascii="Book Antiqua" w:hAnsi="Book Antiqua"/>
          <w:bCs/>
          <w:i/>
          <w:iCs/>
          <w:sz w:val="24"/>
          <w:szCs w:val="24"/>
        </w:rPr>
        <w:t xml:space="preserve"> As – Separate financial statements (also called standalone financial statements. </w:t>
      </w:r>
      <w:proofErr w:type="gramStart"/>
      <w:r w:rsidRPr="00A00808">
        <w:rPr>
          <w:rFonts w:ascii="Book Antiqua" w:hAnsi="Book Antiqua"/>
          <w:bCs/>
          <w:i/>
          <w:iCs/>
          <w:sz w:val="24"/>
          <w:szCs w:val="24"/>
        </w:rPr>
        <w:t>These accounting policies have been consistently followed by the Company</w:t>
      </w:r>
      <w:proofErr w:type="gramEnd"/>
      <w:r w:rsidRPr="00A00808">
        <w:rPr>
          <w:rFonts w:ascii="Book Antiqua" w:hAnsi="Book Antiqua"/>
          <w:bCs/>
          <w:i/>
          <w:iCs/>
          <w:sz w:val="24"/>
          <w:szCs w:val="24"/>
        </w:rPr>
        <w:t>.</w:t>
      </w:r>
    </w:p>
    <w:p w14:paraId="7A666074" w14:textId="65B49F1C" w:rsidR="0098660B" w:rsidRPr="00A00808" w:rsidRDefault="00A00808" w:rsidP="00A00808">
      <w:pPr>
        <w:spacing w:after="0"/>
        <w:jc w:val="both"/>
        <w:rPr>
          <w:rFonts w:ascii="Book Antiqua" w:hAnsi="Book Antiqua"/>
          <w:bCs/>
          <w:i/>
          <w:iCs/>
          <w:sz w:val="24"/>
          <w:szCs w:val="24"/>
        </w:rPr>
      </w:pPr>
      <w:r w:rsidRPr="00A00808">
        <w:rPr>
          <w:rFonts w:ascii="Book Antiqua" w:hAnsi="Book Antiqua"/>
          <w:bCs/>
          <w:i/>
          <w:iCs/>
          <w:sz w:val="24"/>
          <w:szCs w:val="24"/>
        </w:rPr>
        <w:t>1</w:t>
      </w:r>
      <w:r w:rsidR="0098660B" w:rsidRPr="00A00808">
        <w:rPr>
          <w:rFonts w:ascii="Book Antiqua" w:hAnsi="Book Antiqua"/>
          <w:bCs/>
          <w:i/>
          <w:iCs/>
          <w:sz w:val="24"/>
          <w:szCs w:val="24"/>
        </w:rPr>
        <w:t>.</w:t>
      </w:r>
      <w:r w:rsidR="0098660B" w:rsidRPr="00A00808">
        <w:rPr>
          <w:rFonts w:ascii="Book Antiqua" w:hAnsi="Book Antiqua"/>
          <w:bCs/>
          <w:i/>
          <w:iCs/>
          <w:sz w:val="24"/>
          <w:szCs w:val="24"/>
        </w:rPr>
        <w:tab/>
        <w:t>Property, Plant and Equipment</w:t>
      </w:r>
    </w:p>
    <w:p w14:paraId="4835CD07" w14:textId="77777777" w:rsidR="0098660B" w:rsidRPr="0098660B" w:rsidRDefault="0098660B" w:rsidP="00A00808">
      <w:pPr>
        <w:spacing w:after="0"/>
        <w:ind w:left="284" w:hanging="284"/>
        <w:jc w:val="both"/>
        <w:rPr>
          <w:rFonts w:ascii="Book Antiqua" w:hAnsi="Book Antiqua"/>
          <w:bCs/>
          <w:i/>
          <w:iCs/>
          <w:sz w:val="24"/>
          <w:szCs w:val="24"/>
        </w:rPr>
      </w:pPr>
      <w:proofErr w:type="spellStart"/>
      <w:r w:rsidRPr="0098660B">
        <w:rPr>
          <w:rFonts w:ascii="Book Antiqua" w:hAnsi="Book Antiqua"/>
          <w:bCs/>
          <w:i/>
          <w:iCs/>
          <w:sz w:val="24"/>
          <w:szCs w:val="24"/>
        </w:rPr>
        <w:t>i</w:t>
      </w:r>
      <w:proofErr w:type="spellEnd"/>
      <w:r w:rsidRPr="0098660B">
        <w:rPr>
          <w:rFonts w:ascii="Book Antiqua" w:hAnsi="Book Antiqua"/>
          <w:bCs/>
          <w:i/>
          <w:iCs/>
          <w:sz w:val="24"/>
          <w:szCs w:val="24"/>
        </w:rPr>
        <w:t>.</w:t>
      </w:r>
      <w:r w:rsidRPr="0098660B">
        <w:rPr>
          <w:rFonts w:ascii="Book Antiqua" w:hAnsi="Book Antiqua"/>
          <w:bCs/>
          <w:i/>
          <w:iCs/>
          <w:sz w:val="24"/>
          <w:szCs w:val="24"/>
        </w:rPr>
        <w:tab/>
        <w:t xml:space="preserve">Freehold land </w:t>
      </w:r>
      <w:proofErr w:type="gramStart"/>
      <w:r w:rsidRPr="0098660B">
        <w:rPr>
          <w:rFonts w:ascii="Book Antiqua" w:hAnsi="Book Antiqua"/>
          <w:bCs/>
          <w:i/>
          <w:iCs/>
          <w:sz w:val="24"/>
          <w:szCs w:val="24"/>
        </w:rPr>
        <w:t>is carried</w:t>
      </w:r>
      <w:proofErr w:type="gramEnd"/>
      <w:r w:rsidRPr="0098660B">
        <w:rPr>
          <w:rFonts w:ascii="Book Antiqua" w:hAnsi="Book Antiqua"/>
          <w:bCs/>
          <w:i/>
          <w:iCs/>
          <w:sz w:val="24"/>
          <w:szCs w:val="24"/>
        </w:rPr>
        <w:t xml:space="preserve"> at cost. All other items of Property, Plant and Equipment </w:t>
      </w:r>
      <w:proofErr w:type="gramStart"/>
      <w:r w:rsidRPr="0098660B">
        <w:rPr>
          <w:rFonts w:ascii="Book Antiqua" w:hAnsi="Book Antiqua"/>
          <w:bCs/>
          <w:i/>
          <w:iCs/>
          <w:sz w:val="24"/>
          <w:szCs w:val="24"/>
        </w:rPr>
        <w:t>are stated</w:t>
      </w:r>
      <w:proofErr w:type="gramEnd"/>
      <w:r w:rsidRPr="0098660B">
        <w:rPr>
          <w:rFonts w:ascii="Book Antiqua" w:hAnsi="Book Antiqua"/>
          <w:bCs/>
          <w:i/>
          <w:iCs/>
          <w:sz w:val="24"/>
          <w:szCs w:val="24"/>
        </w:rPr>
        <w:t xml:space="preserve"> at cost, net of accumulated depreciation and accumulated impairment losses, if any.</w:t>
      </w:r>
    </w:p>
    <w:p w14:paraId="5307599D" w14:textId="77777777" w:rsidR="0098660B" w:rsidRPr="0098660B" w:rsidRDefault="0098660B" w:rsidP="00A00808">
      <w:pPr>
        <w:spacing w:after="0"/>
        <w:ind w:left="426" w:hanging="426"/>
        <w:jc w:val="both"/>
        <w:rPr>
          <w:rFonts w:ascii="Book Antiqua" w:hAnsi="Book Antiqua"/>
          <w:bCs/>
          <w:i/>
          <w:iCs/>
          <w:sz w:val="24"/>
          <w:szCs w:val="24"/>
        </w:rPr>
      </w:pPr>
      <w:proofErr w:type="gramStart"/>
      <w:r w:rsidRPr="0098660B">
        <w:rPr>
          <w:rFonts w:ascii="Book Antiqua" w:hAnsi="Book Antiqua"/>
          <w:bCs/>
          <w:i/>
          <w:iCs/>
          <w:sz w:val="24"/>
          <w:szCs w:val="24"/>
        </w:rPr>
        <w:t>ii.</w:t>
      </w:r>
      <w:r w:rsidRPr="0098660B">
        <w:rPr>
          <w:rFonts w:ascii="Book Antiqua" w:hAnsi="Book Antiqua"/>
          <w:bCs/>
          <w:i/>
          <w:iCs/>
          <w:sz w:val="24"/>
          <w:szCs w:val="24"/>
        </w:rPr>
        <w:tab/>
        <w:t>The initial cost of an asset comprises its purchase price or construction cost (including import duties, freight and non-refundable taxes); any incidental costs directly attributable to bring the asset into the location and condition necessary for it to be capable of operating in the manner intended by management; and borrowing cost for qualifying assets (i.e. assets that necessarily take a substantial period of time to get ready for their intended use).</w:t>
      </w:r>
      <w:proofErr w:type="gramEnd"/>
    </w:p>
    <w:p w14:paraId="5C05AE3B" w14:textId="77777777" w:rsidR="0098660B" w:rsidRPr="0098660B" w:rsidRDefault="0098660B" w:rsidP="00A00808">
      <w:pPr>
        <w:spacing w:after="0"/>
        <w:ind w:left="426"/>
        <w:jc w:val="both"/>
        <w:rPr>
          <w:rFonts w:ascii="Book Antiqua" w:hAnsi="Book Antiqua"/>
          <w:bCs/>
          <w:i/>
          <w:iCs/>
          <w:sz w:val="24"/>
          <w:szCs w:val="24"/>
        </w:rPr>
      </w:pPr>
      <w:r w:rsidRPr="0098660B">
        <w:rPr>
          <w:rFonts w:ascii="Book Antiqua" w:hAnsi="Book Antiqua"/>
          <w:bCs/>
          <w:i/>
          <w:iCs/>
          <w:sz w:val="24"/>
          <w:szCs w:val="24"/>
        </w:rPr>
        <w:t xml:space="preserve">The purchase price is the aggregate amount paid and the fair value of any other consideration given to acquire the asset. </w:t>
      </w:r>
      <w:r w:rsidRPr="00A00808">
        <w:rPr>
          <w:rFonts w:ascii="Book Antiqua" w:hAnsi="Book Antiqua"/>
          <w:b/>
          <w:i/>
          <w:iCs/>
          <w:sz w:val="24"/>
          <w:szCs w:val="24"/>
          <w:u w:val="single"/>
        </w:rPr>
        <w:t>The cost also includes trial run cost (after deducting the proceeds from selling any items produced during the trial run period)</w:t>
      </w:r>
      <w:r w:rsidRPr="0098660B">
        <w:rPr>
          <w:rFonts w:ascii="Book Antiqua" w:hAnsi="Book Antiqua"/>
          <w:bCs/>
          <w:i/>
          <w:iCs/>
          <w:sz w:val="24"/>
          <w:szCs w:val="24"/>
        </w:rPr>
        <w:t xml:space="preserve"> and other operating expenses such as freight, installation charges etc. net of other income during the construction period. The projects under construction </w:t>
      </w:r>
      <w:proofErr w:type="gramStart"/>
      <w:r w:rsidRPr="0098660B">
        <w:rPr>
          <w:rFonts w:ascii="Book Antiqua" w:hAnsi="Book Antiqua"/>
          <w:bCs/>
          <w:i/>
          <w:iCs/>
          <w:sz w:val="24"/>
          <w:szCs w:val="24"/>
        </w:rPr>
        <w:t>are carried</w:t>
      </w:r>
      <w:proofErr w:type="gramEnd"/>
      <w:r w:rsidRPr="0098660B">
        <w:rPr>
          <w:rFonts w:ascii="Book Antiqua" w:hAnsi="Book Antiqua"/>
          <w:bCs/>
          <w:i/>
          <w:iCs/>
          <w:sz w:val="24"/>
          <w:szCs w:val="24"/>
        </w:rPr>
        <w:t xml:space="preserve"> at costs comprising of direct costs, related pre-operational incidental expenses and attributable interest.</w:t>
      </w:r>
    </w:p>
    <w:p w14:paraId="4BFEE683" w14:textId="355170CC" w:rsidR="0082254D" w:rsidRDefault="0098660B" w:rsidP="00A00808">
      <w:pPr>
        <w:spacing w:after="0"/>
        <w:ind w:left="426"/>
        <w:jc w:val="both"/>
        <w:rPr>
          <w:rFonts w:ascii="Book Antiqua" w:hAnsi="Book Antiqua"/>
          <w:bCs/>
          <w:i/>
          <w:iCs/>
          <w:sz w:val="24"/>
          <w:szCs w:val="24"/>
        </w:rPr>
      </w:pPr>
      <w:r w:rsidRPr="0098660B">
        <w:rPr>
          <w:rFonts w:ascii="Book Antiqua" w:hAnsi="Book Antiqua"/>
          <w:bCs/>
          <w:i/>
          <w:iCs/>
          <w:sz w:val="24"/>
          <w:szCs w:val="24"/>
        </w:rPr>
        <w:t>Subsequent expenditures are included in assets carrying amount or recognized as separate asset, as appropriate, only when it is probable that future economic benefits associated with the item will flow to the Company and the cost of the item can be measured reliably.</w:t>
      </w:r>
      <w:r w:rsidR="00A00808">
        <w:rPr>
          <w:rFonts w:ascii="Book Antiqua" w:hAnsi="Book Antiqua"/>
          <w:bCs/>
          <w:i/>
          <w:iCs/>
          <w:sz w:val="24"/>
          <w:szCs w:val="24"/>
        </w:rPr>
        <w:t xml:space="preserve">” </w:t>
      </w:r>
    </w:p>
    <w:p w14:paraId="10610F5D" w14:textId="2FDD76DF" w:rsidR="00A00808" w:rsidRDefault="00A00808" w:rsidP="00A00808">
      <w:pPr>
        <w:spacing w:after="0"/>
        <w:ind w:left="426"/>
        <w:jc w:val="both"/>
        <w:rPr>
          <w:rFonts w:ascii="Book Antiqua" w:hAnsi="Book Antiqua"/>
          <w:bCs/>
          <w:sz w:val="24"/>
          <w:szCs w:val="24"/>
        </w:rPr>
      </w:pPr>
      <w:r>
        <w:rPr>
          <w:rFonts w:ascii="Book Antiqua" w:hAnsi="Book Antiqua"/>
          <w:bCs/>
          <w:i/>
          <w:iCs/>
          <w:sz w:val="24"/>
          <w:szCs w:val="24"/>
        </w:rPr>
        <w:t xml:space="preserve">       </w:t>
      </w:r>
      <w:r>
        <w:rPr>
          <w:rFonts w:ascii="Book Antiqua" w:hAnsi="Book Antiqua"/>
          <w:bCs/>
          <w:sz w:val="24"/>
          <w:szCs w:val="24"/>
        </w:rPr>
        <w:t>----- {Emphasis added}</w:t>
      </w:r>
    </w:p>
    <w:p w14:paraId="5E260434" w14:textId="77777777" w:rsidR="00A00808" w:rsidRPr="00A00808" w:rsidRDefault="00A00808" w:rsidP="00A00808">
      <w:pPr>
        <w:spacing w:after="0"/>
        <w:ind w:left="426"/>
        <w:jc w:val="both"/>
        <w:rPr>
          <w:rFonts w:ascii="Book Antiqua" w:hAnsi="Book Antiqua"/>
          <w:bCs/>
          <w:sz w:val="24"/>
          <w:szCs w:val="24"/>
        </w:rPr>
      </w:pPr>
    </w:p>
    <w:p w14:paraId="6AD1655D" w14:textId="32EFBC74" w:rsidR="00A00808" w:rsidRDefault="00A00808" w:rsidP="00A00808">
      <w:pPr>
        <w:spacing w:after="0"/>
        <w:ind w:left="426"/>
        <w:jc w:val="both"/>
        <w:rPr>
          <w:rFonts w:ascii="Book Antiqua" w:eastAsia="Times New Roman" w:hAnsi="Book Antiqua" w:cs="Calibri"/>
          <w:color w:val="000000"/>
          <w:lang w:val="en-IN" w:eastAsia="en-IN" w:bidi="mr-IN"/>
        </w:rPr>
      </w:pPr>
      <w:r w:rsidRPr="00A00808">
        <w:rPr>
          <w:rFonts w:ascii="Book Antiqua" w:eastAsia="Times New Roman" w:hAnsi="Book Antiqua" w:cs="Calibri"/>
          <w:color w:val="000000"/>
          <w:lang w:val="en-IN" w:eastAsia="en-IN" w:bidi="mr-IN"/>
        </w:rPr>
        <w:t xml:space="preserve">As detailed under reply to Data gaps point No. </w:t>
      </w:r>
      <w:proofErr w:type="gramStart"/>
      <w:r w:rsidRPr="00A00808">
        <w:rPr>
          <w:rFonts w:ascii="Book Antiqua" w:eastAsia="Times New Roman" w:hAnsi="Book Antiqua" w:cs="Calibri"/>
          <w:color w:val="000000"/>
          <w:lang w:val="en-IN" w:eastAsia="en-IN" w:bidi="mr-IN"/>
        </w:rPr>
        <w:t>12 ,</w:t>
      </w:r>
      <w:proofErr w:type="gramEnd"/>
      <w:r w:rsidRPr="00A00808">
        <w:rPr>
          <w:rFonts w:ascii="Book Antiqua" w:eastAsia="Times New Roman" w:hAnsi="Book Antiqua" w:cs="Calibri"/>
          <w:color w:val="000000"/>
          <w:lang w:val="en-IN" w:eastAsia="en-IN" w:bidi="mr-IN"/>
        </w:rPr>
        <w:t xml:space="preserve"> the revenue for sale of infirm power </w:t>
      </w:r>
      <w:proofErr w:type="spellStart"/>
      <w:r w:rsidRPr="00A00808">
        <w:rPr>
          <w:rFonts w:ascii="Book Antiqua" w:eastAsia="Times New Roman" w:hAnsi="Book Antiqua" w:cs="Calibri"/>
          <w:color w:val="000000"/>
          <w:lang w:val="en-IN" w:eastAsia="en-IN" w:bidi="mr-IN"/>
        </w:rPr>
        <w:t>Rs</w:t>
      </w:r>
      <w:proofErr w:type="spellEnd"/>
      <w:r w:rsidRPr="00A00808">
        <w:rPr>
          <w:rFonts w:ascii="Book Antiqua" w:eastAsia="Times New Roman" w:hAnsi="Book Antiqua" w:cs="Calibri"/>
          <w:color w:val="000000"/>
          <w:lang w:val="en-IN" w:eastAsia="en-IN" w:bidi="mr-IN"/>
        </w:rPr>
        <w:t xml:space="preserve">. 79.48 Crs.is booked as per the weekly DSM invoices generated by MSLDC  for the Week No. 40 to 47 of FY 2024-25 . </w:t>
      </w:r>
      <w:r>
        <w:rPr>
          <w:rFonts w:ascii="Book Antiqua" w:eastAsia="Times New Roman" w:hAnsi="Book Antiqua" w:cs="Calibri"/>
          <w:color w:val="000000"/>
          <w:lang w:val="en-IN" w:eastAsia="en-IN" w:bidi="mr-IN"/>
        </w:rPr>
        <w:t xml:space="preserve">The unrecovered fuel cost for infirm power generation </w:t>
      </w:r>
      <w:proofErr w:type="spellStart"/>
      <w:r>
        <w:rPr>
          <w:rFonts w:ascii="Book Antiqua" w:eastAsia="Times New Roman" w:hAnsi="Book Antiqua" w:cs="Calibri"/>
          <w:color w:val="000000"/>
          <w:lang w:val="en-IN" w:eastAsia="en-IN" w:bidi="mr-IN"/>
        </w:rPr>
        <w:t>Rs</w:t>
      </w:r>
      <w:proofErr w:type="spellEnd"/>
      <w:r>
        <w:rPr>
          <w:rFonts w:ascii="Book Antiqua" w:eastAsia="Times New Roman" w:hAnsi="Book Antiqua" w:cs="Calibri"/>
          <w:color w:val="000000"/>
          <w:lang w:val="en-IN" w:eastAsia="en-IN" w:bidi="mr-IN"/>
        </w:rPr>
        <w:t xml:space="preserve">. </w:t>
      </w:r>
      <w:proofErr w:type="gramStart"/>
      <w:r>
        <w:rPr>
          <w:rFonts w:ascii="Book Antiqua" w:eastAsia="Times New Roman" w:hAnsi="Book Antiqua" w:cs="Calibri"/>
          <w:color w:val="000000"/>
          <w:lang w:val="en-IN" w:eastAsia="en-IN" w:bidi="mr-IN"/>
        </w:rPr>
        <w:t>203.</w:t>
      </w:r>
      <w:r w:rsidR="00DB387A">
        <w:rPr>
          <w:rFonts w:ascii="Book Antiqua" w:eastAsia="Times New Roman" w:hAnsi="Book Antiqua" w:cs="Calibri"/>
          <w:color w:val="000000"/>
          <w:lang w:val="en-IN" w:eastAsia="en-IN" w:bidi="mr-IN"/>
        </w:rPr>
        <w:t>13</w:t>
      </w:r>
      <w:r>
        <w:rPr>
          <w:rFonts w:ascii="Book Antiqua" w:eastAsia="Times New Roman" w:hAnsi="Book Antiqua" w:cs="Calibri"/>
          <w:color w:val="000000"/>
          <w:lang w:val="en-IN" w:eastAsia="en-IN" w:bidi="mr-IN"/>
        </w:rPr>
        <w:t xml:space="preserve">  Crs</w:t>
      </w:r>
      <w:proofErr w:type="gramEnd"/>
      <w:r>
        <w:rPr>
          <w:rFonts w:ascii="Book Antiqua" w:eastAsia="Times New Roman" w:hAnsi="Book Antiqua" w:cs="Calibri"/>
          <w:color w:val="000000"/>
          <w:lang w:val="en-IN" w:eastAsia="en-IN" w:bidi="mr-IN"/>
        </w:rPr>
        <w:t xml:space="preserve"> is capitalised as per Accounting Policy as stated above.</w:t>
      </w:r>
    </w:p>
    <w:p w14:paraId="28AD7FAB" w14:textId="77777777" w:rsidR="00DB387A" w:rsidRDefault="00DB387A" w:rsidP="00A00808">
      <w:pPr>
        <w:spacing w:after="0"/>
        <w:ind w:left="426"/>
        <w:jc w:val="both"/>
        <w:rPr>
          <w:rFonts w:ascii="Book Antiqua" w:eastAsia="Times New Roman" w:hAnsi="Book Antiqua" w:cs="Calibri"/>
          <w:color w:val="000000"/>
          <w:lang w:val="en-IN" w:eastAsia="en-IN" w:bidi="mr-IN"/>
        </w:rPr>
      </w:pPr>
    </w:p>
    <w:p w14:paraId="18DE9F64" w14:textId="58EB4EA4" w:rsidR="00A00808" w:rsidRDefault="00A00808" w:rsidP="00A00808">
      <w:pPr>
        <w:spacing w:after="0"/>
        <w:ind w:left="426"/>
        <w:jc w:val="both"/>
        <w:rPr>
          <w:rFonts w:ascii="Book Antiqua" w:eastAsia="Times New Roman" w:hAnsi="Book Antiqua" w:cs="Calibri"/>
          <w:color w:val="000000"/>
          <w:lang w:val="en-IN" w:eastAsia="en-IN" w:bidi="mr-IN"/>
        </w:rPr>
      </w:pPr>
      <w:r>
        <w:rPr>
          <w:rFonts w:ascii="Book Antiqua" w:eastAsia="Times New Roman" w:hAnsi="Book Antiqua" w:cs="Calibri"/>
          <w:color w:val="000000"/>
          <w:lang w:val="en-IN" w:eastAsia="en-IN" w:bidi="mr-IN"/>
        </w:rPr>
        <w:t xml:space="preserve">The rationale for computation of </w:t>
      </w:r>
      <w:proofErr w:type="spellStart"/>
      <w:r>
        <w:rPr>
          <w:rFonts w:ascii="Book Antiqua" w:eastAsia="Times New Roman" w:hAnsi="Book Antiqua" w:cs="Calibri"/>
          <w:color w:val="000000"/>
          <w:lang w:val="en-IN" w:eastAsia="en-IN" w:bidi="mr-IN"/>
        </w:rPr>
        <w:t>Rs</w:t>
      </w:r>
      <w:proofErr w:type="spellEnd"/>
      <w:r>
        <w:rPr>
          <w:rFonts w:ascii="Book Antiqua" w:eastAsia="Times New Roman" w:hAnsi="Book Antiqua" w:cs="Calibri"/>
          <w:color w:val="000000"/>
          <w:lang w:val="en-IN" w:eastAsia="en-IN" w:bidi="mr-IN"/>
        </w:rPr>
        <w:t>. 203.</w:t>
      </w:r>
      <w:r w:rsidR="00DB387A">
        <w:rPr>
          <w:rFonts w:ascii="Book Antiqua" w:eastAsia="Times New Roman" w:hAnsi="Book Antiqua" w:cs="Calibri"/>
          <w:color w:val="000000"/>
          <w:lang w:val="en-IN" w:eastAsia="en-IN" w:bidi="mr-IN"/>
        </w:rPr>
        <w:t>13</w:t>
      </w:r>
      <w:r>
        <w:rPr>
          <w:rFonts w:ascii="Book Antiqua" w:eastAsia="Times New Roman" w:hAnsi="Book Antiqua" w:cs="Calibri"/>
          <w:color w:val="000000"/>
          <w:lang w:val="en-IN" w:eastAsia="en-IN" w:bidi="mr-IN"/>
        </w:rPr>
        <w:t xml:space="preserve"> Crs is as below </w:t>
      </w:r>
    </w:p>
    <w:p w14:paraId="087BFE2C" w14:textId="4889E4F3" w:rsidR="00A00808" w:rsidRPr="00A00808" w:rsidRDefault="00A00808" w:rsidP="00A00808">
      <w:pPr>
        <w:spacing w:after="0"/>
        <w:ind w:left="426"/>
        <w:jc w:val="both"/>
        <w:rPr>
          <w:rFonts w:ascii="Book Antiqua" w:eastAsia="Times New Roman" w:hAnsi="Book Antiqua" w:cs="Calibri"/>
          <w:color w:val="000000"/>
          <w:lang w:val="en-IN" w:eastAsia="en-IN" w:bidi="mr-IN"/>
        </w:rPr>
      </w:pPr>
      <w:r w:rsidRPr="00A00808">
        <w:rPr>
          <w:rFonts w:ascii="Book Antiqua" w:eastAsia="Times New Roman" w:hAnsi="Book Antiqua" w:cs="Calibri"/>
          <w:color w:val="000000"/>
          <w:lang w:val="en-IN" w:eastAsia="en-IN" w:bidi="mr-IN"/>
        </w:rPr>
        <w:t> </w:t>
      </w:r>
    </w:p>
    <w:p w14:paraId="0D46B547" w14:textId="77777777" w:rsidR="00A00808" w:rsidRDefault="00A00808" w:rsidP="00A00808">
      <w:pPr>
        <w:spacing w:after="0"/>
        <w:jc w:val="both"/>
        <w:rPr>
          <w:rFonts w:ascii="Book Antiqua" w:eastAsia="Times New Roman" w:hAnsi="Book Antiqua" w:cs="Calibri"/>
          <w:color w:val="000000"/>
          <w:lang w:val="en-IN" w:eastAsia="en-IN" w:bidi="mr-IN"/>
        </w:rPr>
      </w:pPr>
    </w:p>
    <w:p w14:paraId="17D29F06" w14:textId="1A01B306" w:rsidR="00A00808" w:rsidRPr="00A00808" w:rsidRDefault="00A00808" w:rsidP="00D021BB">
      <w:pPr>
        <w:spacing w:after="0"/>
        <w:ind w:left="426"/>
        <w:jc w:val="both"/>
        <w:rPr>
          <w:rFonts w:ascii="Book Antiqua" w:eastAsia="Times New Roman" w:hAnsi="Book Antiqua" w:cs="Calibri"/>
          <w:color w:val="000000"/>
          <w:lang w:val="en-IN" w:eastAsia="en-IN" w:bidi="mr-IN"/>
        </w:rPr>
      </w:pPr>
      <w:r w:rsidRPr="00A00808">
        <w:rPr>
          <w:rFonts w:ascii="Book Antiqua" w:eastAsia="Times New Roman" w:hAnsi="Book Antiqua" w:cs="Calibri"/>
          <w:color w:val="000000"/>
          <w:lang w:val="en-IN" w:eastAsia="en-IN" w:bidi="mr-IN"/>
        </w:rPr>
        <w:t xml:space="preserve">The MERC MYT </w:t>
      </w:r>
      <w:proofErr w:type="gramStart"/>
      <w:r w:rsidRPr="00A00808">
        <w:rPr>
          <w:rFonts w:ascii="Book Antiqua" w:eastAsia="Times New Roman" w:hAnsi="Book Antiqua" w:cs="Calibri"/>
          <w:color w:val="000000"/>
          <w:lang w:val="en-IN" w:eastAsia="en-IN" w:bidi="mr-IN"/>
        </w:rPr>
        <w:t>Regulations ,</w:t>
      </w:r>
      <w:proofErr w:type="gramEnd"/>
      <w:r w:rsidRPr="00A00808">
        <w:rPr>
          <w:rFonts w:ascii="Book Antiqua" w:eastAsia="Times New Roman" w:hAnsi="Book Antiqua" w:cs="Calibri"/>
          <w:color w:val="000000"/>
          <w:lang w:val="en-IN" w:eastAsia="en-IN" w:bidi="mr-IN"/>
        </w:rPr>
        <w:t xml:space="preserve"> 2019 has following provisions in reference to Sale of Infirm power</w:t>
      </w:r>
      <w:r>
        <w:rPr>
          <w:rFonts w:ascii="Book Antiqua" w:eastAsia="Times New Roman" w:hAnsi="Book Antiqua" w:cs="Calibri"/>
          <w:color w:val="000000"/>
          <w:lang w:val="en-IN" w:eastAsia="en-IN" w:bidi="mr-IN"/>
        </w:rPr>
        <w:t>,</w:t>
      </w:r>
    </w:p>
    <w:p w14:paraId="062B7623" w14:textId="599C4B4E" w:rsidR="00A00808" w:rsidRDefault="00A00808" w:rsidP="00D021BB">
      <w:pPr>
        <w:spacing w:after="0"/>
        <w:ind w:left="1134" w:hanging="567"/>
        <w:jc w:val="both"/>
        <w:rPr>
          <w:rFonts w:ascii="Book Antiqua" w:eastAsia="Times New Roman" w:hAnsi="Book Antiqua" w:cs="Calibri"/>
          <w:i/>
          <w:iCs/>
          <w:color w:val="000000"/>
          <w:lang w:val="en-IN" w:eastAsia="en-IN" w:bidi="mr-IN"/>
        </w:rPr>
      </w:pPr>
      <w:r w:rsidRPr="00A00808">
        <w:rPr>
          <w:rFonts w:ascii="Book Antiqua" w:eastAsia="Times New Roman" w:hAnsi="Book Antiqua" w:cs="Calibri"/>
          <w:i/>
          <w:iCs/>
          <w:color w:val="000000"/>
          <w:lang w:val="en-IN" w:eastAsia="en-IN" w:bidi="mr-IN"/>
        </w:rPr>
        <w:t xml:space="preserve">24.9 </w:t>
      </w:r>
      <w:r w:rsidR="00D021BB">
        <w:rPr>
          <w:rFonts w:ascii="Book Antiqua" w:eastAsia="Times New Roman" w:hAnsi="Book Antiqua" w:cs="Calibri"/>
          <w:i/>
          <w:iCs/>
          <w:color w:val="000000"/>
          <w:lang w:val="en-IN" w:eastAsia="en-IN" w:bidi="mr-IN"/>
        </w:rPr>
        <w:tab/>
      </w:r>
      <w:r w:rsidRPr="00A00808">
        <w:rPr>
          <w:rFonts w:ascii="Book Antiqua" w:eastAsia="Times New Roman" w:hAnsi="Book Antiqua" w:cs="Calibri"/>
          <w:i/>
          <w:iCs/>
          <w:color w:val="000000"/>
          <w:lang w:val="en-IN" w:eastAsia="en-IN" w:bidi="mr-IN"/>
        </w:rPr>
        <w:t xml:space="preserve">The revenue earned from sale of infirm power prior to the COD in excess of fuel cost as specified under Regulation 44, </w:t>
      </w:r>
      <w:proofErr w:type="gramStart"/>
      <w:r w:rsidRPr="00A00808">
        <w:rPr>
          <w:rFonts w:ascii="Book Antiqua" w:eastAsia="Times New Roman" w:hAnsi="Book Antiqua" w:cs="Calibri"/>
          <w:i/>
          <w:iCs/>
          <w:color w:val="000000"/>
          <w:lang w:val="en-IN" w:eastAsia="en-IN" w:bidi="mr-IN"/>
        </w:rPr>
        <w:t>shall be adjusted</w:t>
      </w:r>
      <w:proofErr w:type="gramEnd"/>
      <w:r w:rsidRPr="00A00808">
        <w:rPr>
          <w:rFonts w:ascii="Book Antiqua" w:eastAsia="Times New Roman" w:hAnsi="Book Antiqua" w:cs="Calibri"/>
          <w:i/>
          <w:iCs/>
          <w:color w:val="000000"/>
          <w:lang w:val="en-IN" w:eastAsia="en-IN" w:bidi="mr-IN"/>
        </w:rPr>
        <w:t xml:space="preserve"> against the Capital Cost.</w:t>
      </w:r>
    </w:p>
    <w:p w14:paraId="6806AB0A" w14:textId="57E00A7D" w:rsidR="00A00808" w:rsidRPr="00A00808" w:rsidRDefault="00A00808" w:rsidP="00D021BB">
      <w:pPr>
        <w:spacing w:after="0"/>
        <w:ind w:left="1134" w:hanging="567"/>
        <w:jc w:val="both"/>
        <w:rPr>
          <w:rFonts w:ascii="Book Antiqua" w:eastAsia="Times New Roman" w:hAnsi="Book Antiqua" w:cs="Calibri"/>
          <w:color w:val="000000"/>
          <w:lang w:val="en-IN" w:eastAsia="en-IN" w:bidi="mr-IN"/>
        </w:rPr>
      </w:pPr>
      <w:r>
        <w:rPr>
          <w:rFonts w:ascii="Book Antiqua" w:eastAsia="Times New Roman" w:hAnsi="Book Antiqua" w:cs="Calibri"/>
          <w:i/>
          <w:iCs/>
          <w:color w:val="000000"/>
          <w:lang w:val="en-IN" w:eastAsia="en-IN" w:bidi="mr-IN"/>
        </w:rPr>
        <w:t>……</w:t>
      </w:r>
    </w:p>
    <w:p w14:paraId="4C5FBEBB" w14:textId="77777777" w:rsidR="00A00808" w:rsidRPr="00A00808" w:rsidRDefault="00A00808" w:rsidP="00D021BB">
      <w:pPr>
        <w:spacing w:after="0"/>
        <w:ind w:left="1134" w:hanging="567"/>
        <w:jc w:val="both"/>
        <w:rPr>
          <w:rFonts w:ascii="Book Antiqua" w:eastAsia="Times New Roman" w:hAnsi="Book Antiqua" w:cs="Calibri"/>
          <w:color w:val="000000"/>
          <w:lang w:val="en-IN" w:eastAsia="en-IN" w:bidi="mr-IN"/>
        </w:rPr>
      </w:pPr>
      <w:proofErr w:type="gramStart"/>
      <w:r w:rsidRPr="00A00808">
        <w:rPr>
          <w:rFonts w:ascii="Book Antiqua" w:eastAsia="Times New Roman" w:hAnsi="Book Antiqua" w:cs="Calibri"/>
          <w:i/>
          <w:iCs/>
          <w:color w:val="000000"/>
          <w:lang w:val="en-IN" w:eastAsia="en-IN" w:bidi="mr-IN"/>
        </w:rPr>
        <w:t>44</w:t>
      </w:r>
      <w:proofErr w:type="gramEnd"/>
      <w:r w:rsidRPr="00A00808">
        <w:rPr>
          <w:rFonts w:ascii="Book Antiqua" w:eastAsia="Times New Roman" w:hAnsi="Book Antiqua" w:cs="Calibri"/>
          <w:i/>
          <w:iCs/>
          <w:color w:val="000000"/>
          <w:lang w:val="en-IN" w:eastAsia="en-IN" w:bidi="mr-IN"/>
        </w:rPr>
        <w:t xml:space="preserve"> Sale of Infirm Power </w:t>
      </w:r>
    </w:p>
    <w:p w14:paraId="1024F79C" w14:textId="77777777" w:rsidR="00A00808" w:rsidRPr="00A00808" w:rsidRDefault="00A00808" w:rsidP="00D021BB">
      <w:pPr>
        <w:spacing w:after="0"/>
        <w:ind w:left="1134"/>
        <w:jc w:val="both"/>
        <w:rPr>
          <w:rFonts w:ascii="Book Antiqua" w:eastAsia="Times New Roman" w:hAnsi="Book Antiqua" w:cs="Calibri"/>
          <w:color w:val="000000"/>
          <w:lang w:val="en-IN" w:eastAsia="en-IN" w:bidi="mr-IN"/>
        </w:rPr>
      </w:pPr>
      <w:proofErr w:type="gramStart"/>
      <w:r w:rsidRPr="00A00808">
        <w:rPr>
          <w:rFonts w:ascii="Book Antiqua" w:eastAsia="Times New Roman" w:hAnsi="Book Antiqua" w:cs="Calibri"/>
          <w:i/>
          <w:iCs/>
          <w:color w:val="000000"/>
          <w:lang w:val="en-IN" w:eastAsia="en-IN" w:bidi="mr-IN"/>
        </w:rPr>
        <w:t>The supply of Infirm Power shall be accounted as deviation and shall be paid at Charges for Deviation for Infirm Power in accordance with the Maharashtra Electricity Regulatory Commission (Deviation Settlement Mechanism and Related matters) Regulations, 2019: Provided that any revenue earned by the Generating Company from supply of Infirm Power after accounting for the fuel cost shall be used for reduction in Capital Cost and shall not be treated as revenue.</w:t>
      </w:r>
      <w:proofErr w:type="gramEnd"/>
    </w:p>
    <w:p w14:paraId="753BCFD2" w14:textId="77777777" w:rsidR="00A00808" w:rsidRPr="00A00808" w:rsidRDefault="00A00808" w:rsidP="00A00808">
      <w:pPr>
        <w:spacing w:after="0"/>
        <w:jc w:val="both"/>
        <w:rPr>
          <w:rFonts w:ascii="Book Antiqua" w:eastAsia="Times New Roman" w:hAnsi="Book Antiqua" w:cs="Calibri"/>
          <w:color w:val="000000"/>
          <w:lang w:val="en-IN" w:eastAsia="en-IN" w:bidi="mr-IN"/>
        </w:rPr>
      </w:pPr>
    </w:p>
    <w:p w14:paraId="12A09551" w14:textId="4506E0BE" w:rsidR="00A00808" w:rsidRPr="00A00808" w:rsidRDefault="00D021BB" w:rsidP="00D021BB">
      <w:pPr>
        <w:spacing w:after="0"/>
        <w:ind w:left="709" w:firstLine="567"/>
        <w:jc w:val="both"/>
        <w:rPr>
          <w:rFonts w:ascii="Book Antiqua" w:eastAsia="Times New Roman" w:hAnsi="Book Antiqua" w:cs="Calibri"/>
          <w:color w:val="000000"/>
          <w:lang w:val="en-IN" w:eastAsia="en-IN" w:bidi="mr-IN"/>
        </w:rPr>
      </w:pPr>
      <w:r>
        <w:rPr>
          <w:rFonts w:ascii="Book Antiqua" w:eastAsia="Times New Roman" w:hAnsi="Book Antiqua" w:cs="Calibri"/>
          <w:color w:val="000000"/>
          <w:lang w:val="en-IN" w:eastAsia="en-IN" w:bidi="mr-IN"/>
        </w:rPr>
        <w:t>When t</w:t>
      </w:r>
      <w:r w:rsidR="00A00808" w:rsidRPr="00A00808">
        <w:rPr>
          <w:rFonts w:ascii="Book Antiqua" w:eastAsia="Times New Roman" w:hAnsi="Book Antiqua" w:cs="Calibri"/>
          <w:color w:val="000000"/>
          <w:lang w:val="en-IN" w:eastAsia="en-IN" w:bidi="mr-IN"/>
        </w:rPr>
        <w:t xml:space="preserve">he </w:t>
      </w:r>
      <w:r>
        <w:rPr>
          <w:rFonts w:ascii="Book Antiqua" w:eastAsia="Times New Roman" w:hAnsi="Book Antiqua" w:cs="Calibri"/>
          <w:color w:val="000000"/>
          <w:lang w:val="en-IN" w:eastAsia="en-IN" w:bidi="mr-IN"/>
        </w:rPr>
        <w:t>deviation charges</w:t>
      </w:r>
      <w:r w:rsidR="00A00808" w:rsidRPr="00A00808">
        <w:rPr>
          <w:rFonts w:ascii="Book Antiqua" w:eastAsia="Times New Roman" w:hAnsi="Book Antiqua" w:cs="Calibri"/>
          <w:color w:val="000000"/>
          <w:lang w:val="en-IN" w:eastAsia="en-IN" w:bidi="mr-IN"/>
        </w:rPr>
        <w:t xml:space="preserve"> </w:t>
      </w:r>
      <w:r>
        <w:rPr>
          <w:rFonts w:ascii="Book Antiqua" w:eastAsia="Times New Roman" w:hAnsi="Book Antiqua" w:cs="Calibri"/>
          <w:color w:val="000000"/>
          <w:lang w:val="en-IN" w:eastAsia="en-IN" w:bidi="mr-IN"/>
        </w:rPr>
        <w:t xml:space="preserve">for infirm power injection are </w:t>
      </w:r>
      <w:r w:rsidR="00A00808" w:rsidRPr="00A00808">
        <w:rPr>
          <w:rFonts w:ascii="Book Antiqua" w:eastAsia="Times New Roman" w:hAnsi="Book Antiqua" w:cs="Calibri"/>
          <w:color w:val="000000"/>
          <w:lang w:val="en-IN" w:eastAsia="en-IN" w:bidi="mr-IN"/>
        </w:rPr>
        <w:t xml:space="preserve">computed under the prevailing </w:t>
      </w:r>
      <w:proofErr w:type="gramStart"/>
      <w:r w:rsidR="00A00808" w:rsidRPr="00A00808">
        <w:rPr>
          <w:rFonts w:ascii="Book Antiqua" w:eastAsia="Times New Roman" w:hAnsi="Book Antiqua" w:cs="Calibri"/>
          <w:color w:val="000000"/>
          <w:lang w:val="en-IN" w:eastAsia="en-IN" w:bidi="mr-IN"/>
        </w:rPr>
        <w:t>DSM ,</w:t>
      </w:r>
      <w:proofErr w:type="gramEnd"/>
      <w:r w:rsidR="00A00808" w:rsidRPr="00A00808">
        <w:rPr>
          <w:rFonts w:ascii="Book Antiqua" w:eastAsia="Times New Roman" w:hAnsi="Book Antiqua" w:cs="Calibri"/>
          <w:color w:val="000000"/>
          <w:lang w:val="en-IN" w:eastAsia="en-IN" w:bidi="mr-IN"/>
        </w:rPr>
        <w:t xml:space="preserve"> </w:t>
      </w:r>
      <w:r>
        <w:rPr>
          <w:rFonts w:ascii="Book Antiqua" w:eastAsia="Times New Roman" w:hAnsi="Book Antiqua" w:cs="Calibri"/>
          <w:color w:val="000000"/>
          <w:lang w:val="en-IN" w:eastAsia="en-IN" w:bidi="mr-IN"/>
        </w:rPr>
        <w:t>they are</w:t>
      </w:r>
      <w:r w:rsidR="00A00808" w:rsidRPr="00A00808">
        <w:rPr>
          <w:rFonts w:ascii="Book Antiqua" w:eastAsia="Times New Roman" w:hAnsi="Book Antiqua" w:cs="Calibri"/>
          <w:color w:val="000000"/>
          <w:lang w:val="en-IN" w:eastAsia="en-IN" w:bidi="mr-IN"/>
        </w:rPr>
        <w:t xml:space="preserve"> worked out on block-to-block basis where the applicable DSM rate for a 15-minute time-block is dependent on the average frequency during the block and also there is capping of 342.5 </w:t>
      </w:r>
      <w:proofErr w:type="spellStart"/>
      <w:r w:rsidR="00A00808" w:rsidRPr="00A00808">
        <w:rPr>
          <w:rFonts w:ascii="Book Antiqua" w:eastAsia="Times New Roman" w:hAnsi="Book Antiqua" w:cs="Calibri"/>
          <w:color w:val="000000"/>
          <w:lang w:val="en-IN" w:eastAsia="en-IN" w:bidi="mr-IN"/>
        </w:rPr>
        <w:t>paise</w:t>
      </w:r>
      <w:proofErr w:type="spellEnd"/>
      <w:r w:rsidR="00A00808" w:rsidRPr="00A00808">
        <w:rPr>
          <w:rFonts w:ascii="Book Antiqua" w:eastAsia="Times New Roman" w:hAnsi="Book Antiqua" w:cs="Calibri"/>
          <w:color w:val="000000"/>
          <w:lang w:val="en-IN" w:eastAsia="en-IN" w:bidi="mr-IN"/>
        </w:rPr>
        <w:t xml:space="preserve"> per unit. The infirm power injection is done as per project commissioning trial activities and thus it is not necessarily in the blocks where applicable DSM rate is higher </w:t>
      </w:r>
      <w:proofErr w:type="gramStart"/>
      <w:r w:rsidR="00A00808" w:rsidRPr="00A00808">
        <w:rPr>
          <w:rFonts w:ascii="Book Antiqua" w:eastAsia="Times New Roman" w:hAnsi="Book Antiqua" w:cs="Calibri"/>
          <w:color w:val="000000"/>
          <w:lang w:val="en-IN" w:eastAsia="en-IN" w:bidi="mr-IN"/>
        </w:rPr>
        <w:t>( i.e</w:t>
      </w:r>
      <w:proofErr w:type="gramEnd"/>
      <w:r w:rsidR="00A00808" w:rsidRPr="00A00808">
        <w:rPr>
          <w:rFonts w:ascii="Book Antiqua" w:eastAsia="Times New Roman" w:hAnsi="Book Antiqua" w:cs="Calibri"/>
          <w:color w:val="000000"/>
          <w:lang w:val="en-IN" w:eastAsia="en-IN" w:bidi="mr-IN"/>
        </w:rPr>
        <w:t>. generally frequency lower than 50 Hz). Under such situation, it is obvious that revenue from sale of infirm power is significantly lower than the actual fuel cost incurred for the infirm power generation.  </w:t>
      </w:r>
    </w:p>
    <w:p w14:paraId="358CF8CD" w14:textId="49D5BA87" w:rsidR="00A00808" w:rsidRPr="00A00808" w:rsidRDefault="00A00808" w:rsidP="00D021BB">
      <w:pPr>
        <w:spacing w:after="0"/>
        <w:ind w:left="709" w:firstLine="567"/>
        <w:jc w:val="both"/>
        <w:rPr>
          <w:rFonts w:ascii="Calibri" w:eastAsia="Times New Roman" w:hAnsi="Calibri" w:cs="Calibri"/>
          <w:color w:val="000000"/>
          <w:lang w:val="en-IN" w:eastAsia="en-IN" w:bidi="mr-IN"/>
        </w:rPr>
      </w:pPr>
      <w:r w:rsidRPr="00A00808">
        <w:rPr>
          <w:rFonts w:ascii="Book Antiqua" w:eastAsia="Times New Roman" w:hAnsi="Book Antiqua" w:cs="Calibri"/>
          <w:color w:val="000000"/>
          <w:lang w:val="en-IN" w:eastAsia="en-IN" w:bidi="mr-IN"/>
        </w:rPr>
        <w:t>The two Regulatory provisions mentioned above impl</w:t>
      </w:r>
      <w:r w:rsidR="00D021BB">
        <w:rPr>
          <w:rFonts w:ascii="Book Antiqua" w:eastAsia="Times New Roman" w:hAnsi="Book Antiqua" w:cs="Calibri"/>
          <w:color w:val="000000"/>
          <w:lang w:val="en-IN" w:eastAsia="en-IN" w:bidi="mr-IN"/>
        </w:rPr>
        <w:t>y</w:t>
      </w:r>
      <w:r w:rsidRPr="00A00808">
        <w:rPr>
          <w:rFonts w:ascii="Book Antiqua" w:eastAsia="Times New Roman" w:hAnsi="Book Antiqua" w:cs="Calibri"/>
          <w:color w:val="000000"/>
          <w:lang w:val="en-IN" w:eastAsia="en-IN" w:bidi="mr-IN"/>
        </w:rPr>
        <w:t xml:space="preserve"> that if the revenue from sale of infirm power is more than fuel cost for infirm power, the capital cost is to </w:t>
      </w:r>
      <w:proofErr w:type="gramStart"/>
      <w:r w:rsidRPr="00A00808">
        <w:rPr>
          <w:rFonts w:ascii="Book Antiqua" w:eastAsia="Times New Roman" w:hAnsi="Book Antiqua" w:cs="Calibri"/>
          <w:color w:val="000000"/>
          <w:lang w:val="en-IN" w:eastAsia="en-IN" w:bidi="mr-IN"/>
        </w:rPr>
        <w:t>be reduced</w:t>
      </w:r>
      <w:proofErr w:type="gramEnd"/>
      <w:r w:rsidRPr="00A00808">
        <w:rPr>
          <w:rFonts w:ascii="Book Antiqua" w:eastAsia="Times New Roman" w:hAnsi="Book Antiqua" w:cs="Calibri"/>
          <w:color w:val="000000"/>
          <w:lang w:val="en-IN" w:eastAsia="en-IN" w:bidi="mr-IN"/>
        </w:rPr>
        <w:t xml:space="preserve"> by the surplus income amount.  However, it also imply that when fuel cost is more than the revenue from sale of infirm power, the differential fuel cost will remain under capital cost, as it is submitted by MSPGCL in the present petition. Here, MSPGCL has booked excess fuel cost (</w:t>
      </w:r>
      <w:proofErr w:type="spellStart"/>
      <w:r w:rsidRPr="00A00808">
        <w:rPr>
          <w:rFonts w:ascii="Book Antiqua" w:eastAsia="Times New Roman" w:hAnsi="Book Antiqua" w:cs="Calibri"/>
          <w:color w:val="000000"/>
          <w:lang w:val="en-IN" w:eastAsia="en-IN" w:bidi="mr-IN"/>
        </w:rPr>
        <w:t>Rs</w:t>
      </w:r>
      <w:proofErr w:type="spellEnd"/>
      <w:r w:rsidRPr="00A00808">
        <w:rPr>
          <w:rFonts w:ascii="Book Antiqua" w:eastAsia="Times New Roman" w:hAnsi="Book Antiqua" w:cs="Calibri"/>
          <w:color w:val="000000"/>
          <w:lang w:val="en-IN" w:eastAsia="en-IN" w:bidi="mr-IN"/>
        </w:rPr>
        <w:t>. 203</w:t>
      </w:r>
      <w:r w:rsidR="00DB387A">
        <w:rPr>
          <w:rFonts w:ascii="Book Antiqua" w:eastAsia="Times New Roman" w:hAnsi="Book Antiqua" w:cs="Calibri"/>
          <w:color w:val="000000"/>
          <w:lang w:val="en-IN" w:eastAsia="en-IN" w:bidi="mr-IN"/>
        </w:rPr>
        <w:t>.13</w:t>
      </w:r>
      <w:r w:rsidRPr="00A00808">
        <w:rPr>
          <w:rFonts w:ascii="Book Antiqua" w:eastAsia="Times New Roman" w:hAnsi="Book Antiqua" w:cs="Calibri"/>
          <w:color w:val="000000"/>
          <w:lang w:val="en-IN" w:eastAsia="en-IN" w:bidi="mr-IN"/>
        </w:rPr>
        <w:t xml:space="preserve"> Crs.)  under the capital cost , after adjusting the infirm power revenue (</w:t>
      </w:r>
      <w:proofErr w:type="spellStart"/>
      <w:r w:rsidRPr="00A00808">
        <w:rPr>
          <w:rFonts w:ascii="Book Antiqua" w:eastAsia="Times New Roman" w:hAnsi="Book Antiqua" w:cs="Calibri"/>
          <w:color w:val="000000"/>
          <w:lang w:val="en-IN" w:eastAsia="en-IN" w:bidi="mr-IN"/>
        </w:rPr>
        <w:t>Rs</w:t>
      </w:r>
      <w:proofErr w:type="spellEnd"/>
      <w:r w:rsidRPr="00A00808">
        <w:rPr>
          <w:rFonts w:ascii="Book Antiqua" w:eastAsia="Times New Roman" w:hAnsi="Book Antiqua" w:cs="Calibri"/>
          <w:color w:val="000000"/>
          <w:lang w:val="en-IN" w:eastAsia="en-IN" w:bidi="mr-IN"/>
        </w:rPr>
        <w:t>. 79.48 Crs.) from the total fuel cost incurred for infirm power generation (</w:t>
      </w:r>
      <w:proofErr w:type="spellStart"/>
      <w:r w:rsidRPr="00A00808">
        <w:rPr>
          <w:rFonts w:ascii="Book Antiqua" w:eastAsia="Times New Roman" w:hAnsi="Book Antiqua" w:cs="Calibri"/>
          <w:color w:val="000000"/>
          <w:lang w:val="en-IN" w:eastAsia="en-IN" w:bidi="mr-IN"/>
        </w:rPr>
        <w:t>Rs</w:t>
      </w:r>
      <w:proofErr w:type="spellEnd"/>
      <w:r w:rsidRPr="00A00808">
        <w:rPr>
          <w:rFonts w:ascii="Book Antiqua" w:eastAsia="Times New Roman" w:hAnsi="Book Antiqua" w:cs="Calibri"/>
          <w:color w:val="000000"/>
          <w:lang w:val="en-IN" w:eastAsia="en-IN" w:bidi="mr-IN"/>
        </w:rPr>
        <w:t>. 282</w:t>
      </w:r>
      <w:r w:rsidR="00DB387A">
        <w:rPr>
          <w:rFonts w:ascii="Book Antiqua" w:eastAsia="Times New Roman" w:hAnsi="Book Antiqua" w:cs="Calibri"/>
          <w:color w:val="000000"/>
          <w:lang w:val="en-IN" w:eastAsia="en-IN" w:bidi="mr-IN"/>
        </w:rPr>
        <w:t>.61</w:t>
      </w:r>
      <w:r w:rsidRPr="00A00808">
        <w:rPr>
          <w:rFonts w:ascii="Book Antiqua" w:eastAsia="Times New Roman" w:hAnsi="Book Antiqua" w:cs="Calibri"/>
          <w:color w:val="000000"/>
          <w:lang w:val="en-IN" w:eastAsia="en-IN" w:bidi="mr-IN"/>
        </w:rPr>
        <w:t xml:space="preserve"> Crs.) .</w:t>
      </w:r>
      <w:r w:rsidRPr="00A00808">
        <w:rPr>
          <w:rFonts w:ascii="Calibri" w:eastAsia="Times New Roman" w:hAnsi="Calibri" w:cs="Calibri"/>
          <w:color w:val="000000"/>
          <w:lang w:val="en-IN" w:eastAsia="en-IN" w:bidi="mr-IN"/>
        </w:rPr>
        <w:t> </w:t>
      </w:r>
    </w:p>
    <w:p w14:paraId="05057B9B" w14:textId="5CE8E4DA" w:rsidR="00002709" w:rsidRDefault="00A00808" w:rsidP="00D021BB">
      <w:pPr>
        <w:pStyle w:val="NoSpacing"/>
        <w:spacing w:line="276" w:lineRule="auto"/>
        <w:ind w:left="709" w:firstLine="567"/>
        <w:rPr>
          <w:rFonts w:eastAsia="Times New Roman" w:cs="Calibri"/>
          <w:color w:val="000000"/>
          <w:lang w:val="en-IN" w:eastAsia="en-IN" w:bidi="mr-IN"/>
        </w:rPr>
      </w:pPr>
      <w:r w:rsidRPr="00A00808">
        <w:rPr>
          <w:rFonts w:eastAsia="Times New Roman" w:cs="Calibri"/>
          <w:color w:val="000000"/>
          <w:lang w:val="en-IN" w:eastAsia="en-IN" w:bidi="mr-IN"/>
        </w:rPr>
        <w:t xml:space="preserve">It is </w:t>
      </w:r>
      <w:r w:rsidR="00D021BB">
        <w:rPr>
          <w:rFonts w:eastAsia="Times New Roman" w:cs="Calibri"/>
          <w:color w:val="000000"/>
          <w:lang w:val="en-IN" w:eastAsia="en-IN" w:bidi="mr-IN"/>
        </w:rPr>
        <w:t xml:space="preserve">further </w:t>
      </w:r>
      <w:r w:rsidRPr="00A00808">
        <w:rPr>
          <w:rFonts w:eastAsia="Times New Roman" w:cs="Calibri"/>
          <w:color w:val="000000"/>
          <w:lang w:val="en-IN" w:eastAsia="en-IN" w:bidi="mr-IN"/>
        </w:rPr>
        <w:t xml:space="preserve">clarified that MSPGCL has not proposed </w:t>
      </w:r>
      <w:r w:rsidR="00DB387A">
        <w:rPr>
          <w:rFonts w:eastAsia="Times New Roman" w:cs="Calibri"/>
          <w:color w:val="000000"/>
          <w:lang w:val="en-IN" w:eastAsia="en-IN" w:bidi="mr-IN"/>
        </w:rPr>
        <w:t xml:space="preserve">for </w:t>
      </w:r>
      <w:r w:rsidRPr="00A00808">
        <w:rPr>
          <w:rFonts w:eastAsia="Times New Roman" w:cs="Calibri"/>
          <w:color w:val="000000"/>
          <w:lang w:val="en-IN" w:eastAsia="en-IN" w:bidi="mr-IN"/>
        </w:rPr>
        <w:t xml:space="preserve">any recovery of </w:t>
      </w:r>
      <w:proofErr w:type="spellStart"/>
      <w:r w:rsidRPr="00A00808">
        <w:rPr>
          <w:rFonts w:eastAsia="Times New Roman" w:cs="Calibri"/>
          <w:color w:val="000000"/>
          <w:lang w:val="en-IN" w:eastAsia="en-IN" w:bidi="mr-IN"/>
        </w:rPr>
        <w:t>Rs</w:t>
      </w:r>
      <w:proofErr w:type="spellEnd"/>
      <w:r w:rsidRPr="00A00808">
        <w:rPr>
          <w:rFonts w:eastAsia="Times New Roman" w:cs="Calibri"/>
          <w:color w:val="000000"/>
          <w:lang w:val="en-IN" w:eastAsia="en-IN" w:bidi="mr-IN"/>
        </w:rPr>
        <w:t>. 79.48 Crs. again</w:t>
      </w:r>
      <w:r w:rsidR="00D021BB">
        <w:rPr>
          <w:rFonts w:eastAsia="Times New Roman" w:cs="Calibri"/>
          <w:color w:val="000000"/>
          <w:lang w:val="en-IN" w:eastAsia="en-IN" w:bidi="mr-IN"/>
        </w:rPr>
        <w:t xml:space="preserve">, when the same is </w:t>
      </w:r>
      <w:proofErr w:type="gramStart"/>
      <w:r w:rsidR="00D021BB">
        <w:rPr>
          <w:rFonts w:eastAsia="Times New Roman" w:cs="Calibri"/>
          <w:color w:val="000000"/>
          <w:lang w:val="en-IN" w:eastAsia="en-IN" w:bidi="mr-IN"/>
        </w:rPr>
        <w:t>getting</w:t>
      </w:r>
      <w:proofErr w:type="gramEnd"/>
      <w:r w:rsidR="00D021BB">
        <w:rPr>
          <w:rFonts w:eastAsia="Times New Roman" w:cs="Calibri"/>
          <w:color w:val="000000"/>
          <w:lang w:val="en-IN" w:eastAsia="en-IN" w:bidi="mr-IN"/>
        </w:rPr>
        <w:t xml:space="preserve"> recovered as DSM charges through DSM Pool Account Settlement.</w:t>
      </w:r>
    </w:p>
    <w:p w14:paraId="70E44766" w14:textId="77777777" w:rsidR="009E000E" w:rsidRPr="0090277A" w:rsidRDefault="009E000E" w:rsidP="00D021BB">
      <w:pPr>
        <w:pStyle w:val="NoSpacing"/>
        <w:spacing w:line="276" w:lineRule="auto"/>
        <w:ind w:left="709" w:firstLine="567"/>
        <w:rPr>
          <w:sz w:val="24"/>
          <w:szCs w:val="24"/>
        </w:rPr>
      </w:pPr>
    </w:p>
    <w:p w14:paraId="33E93F66" w14:textId="62C6BA27" w:rsidR="009E564D" w:rsidRPr="009E000E" w:rsidRDefault="00002709" w:rsidP="0090277A">
      <w:pPr>
        <w:pStyle w:val="ListParagraph"/>
        <w:numPr>
          <w:ilvl w:val="0"/>
          <w:numId w:val="1"/>
        </w:numPr>
        <w:spacing w:after="0"/>
        <w:ind w:left="426" w:hanging="426"/>
        <w:jc w:val="both"/>
        <w:rPr>
          <w:rFonts w:ascii="Book Antiqua" w:hAnsi="Book Antiqua"/>
          <w:sz w:val="24"/>
          <w:szCs w:val="24"/>
        </w:rPr>
      </w:pPr>
      <w:r w:rsidRPr="009E000E">
        <w:rPr>
          <w:rFonts w:ascii="Book Antiqua" w:hAnsi="Book Antiqua"/>
          <w:sz w:val="24"/>
          <w:szCs w:val="24"/>
        </w:rPr>
        <w:t>MSPGCL has submitted that as per the provisions of the contract</w:t>
      </w:r>
      <w:r w:rsidR="00213DDD" w:rsidRPr="009E000E">
        <w:rPr>
          <w:rFonts w:ascii="Book Antiqua" w:hAnsi="Book Antiqua"/>
          <w:sz w:val="24"/>
          <w:szCs w:val="24"/>
        </w:rPr>
        <w:t xml:space="preserve"> for liquidated damages</w:t>
      </w:r>
      <w:r w:rsidRPr="009E000E">
        <w:rPr>
          <w:rFonts w:ascii="Book Antiqua" w:hAnsi="Book Antiqua"/>
          <w:sz w:val="24"/>
          <w:szCs w:val="24"/>
        </w:rPr>
        <w:t xml:space="preserve">, MSPGCL has retained payments of M/s BHEL to the extent of Rs. 779.02 Crore as on COD of Bhusawal Unit 6 (1 X 660 MW) towards such extension in project completion schedule. However, </w:t>
      </w:r>
      <w:proofErr w:type="spellStart"/>
      <w:r w:rsidRPr="009E000E">
        <w:rPr>
          <w:rFonts w:ascii="Book Antiqua" w:hAnsi="Book Antiqua"/>
          <w:sz w:val="24"/>
          <w:szCs w:val="24"/>
        </w:rPr>
        <w:t>finalisation</w:t>
      </w:r>
      <w:proofErr w:type="spellEnd"/>
      <w:r w:rsidRPr="009E000E">
        <w:rPr>
          <w:rFonts w:ascii="Book Antiqua" w:hAnsi="Book Antiqua"/>
          <w:sz w:val="24"/>
          <w:szCs w:val="24"/>
        </w:rPr>
        <w:t xml:space="preserve"> </w:t>
      </w:r>
      <w:proofErr w:type="gramStart"/>
      <w:r w:rsidRPr="009E000E">
        <w:rPr>
          <w:rFonts w:ascii="Book Antiqua" w:hAnsi="Book Antiqua"/>
          <w:sz w:val="24"/>
          <w:szCs w:val="24"/>
        </w:rPr>
        <w:t>shall be achieved</w:t>
      </w:r>
      <w:proofErr w:type="gramEnd"/>
      <w:r w:rsidRPr="009E000E">
        <w:rPr>
          <w:rFonts w:ascii="Book Antiqua" w:hAnsi="Book Antiqua"/>
          <w:sz w:val="24"/>
          <w:szCs w:val="24"/>
        </w:rPr>
        <w:t xml:space="preserve"> after completing delay analysis along with final time limit extension and contract closure.</w:t>
      </w:r>
      <w:r w:rsidR="00213DDD" w:rsidRPr="009E000E">
        <w:rPr>
          <w:rFonts w:ascii="Book Antiqua" w:hAnsi="Book Antiqua"/>
          <w:sz w:val="24"/>
          <w:szCs w:val="24"/>
        </w:rPr>
        <w:t xml:space="preserve"> MSPGCL shall submit the details </w:t>
      </w:r>
      <w:r w:rsidR="009768F2" w:rsidRPr="009E000E">
        <w:rPr>
          <w:rFonts w:ascii="Book Antiqua" w:hAnsi="Book Antiqua"/>
          <w:sz w:val="24"/>
          <w:szCs w:val="24"/>
        </w:rPr>
        <w:t>of the retained amount against each head of the default.</w:t>
      </w:r>
    </w:p>
    <w:p w14:paraId="13FFC312" w14:textId="77777777" w:rsidR="009E564D" w:rsidRPr="009E000E" w:rsidRDefault="009E564D" w:rsidP="0090277A">
      <w:pPr>
        <w:pStyle w:val="NoSpacing"/>
        <w:spacing w:line="276" w:lineRule="auto"/>
        <w:ind w:left="426"/>
        <w:rPr>
          <w:sz w:val="24"/>
          <w:szCs w:val="24"/>
        </w:rPr>
      </w:pPr>
    </w:p>
    <w:p w14:paraId="0627250E" w14:textId="77777777" w:rsidR="00810BAB" w:rsidRPr="009E000E" w:rsidRDefault="00810BAB" w:rsidP="00810BAB">
      <w:pPr>
        <w:spacing w:before="240" w:after="0"/>
        <w:jc w:val="both"/>
        <w:rPr>
          <w:rFonts w:ascii="Book Antiqua" w:hAnsi="Book Antiqua"/>
          <w:b/>
          <w:sz w:val="24"/>
          <w:szCs w:val="24"/>
        </w:rPr>
      </w:pPr>
      <w:r w:rsidRPr="00ED3AF3">
        <w:rPr>
          <w:rFonts w:ascii="Book Antiqua" w:hAnsi="Book Antiqua"/>
          <w:b/>
          <w:sz w:val="24"/>
          <w:szCs w:val="24"/>
        </w:rPr>
        <w:t>MSPGCL’s Compliance:</w:t>
      </w:r>
    </w:p>
    <w:p w14:paraId="7ECA51E7" w14:textId="3AE19E50" w:rsidR="004E12BF" w:rsidRDefault="009E000E" w:rsidP="0090277A">
      <w:pPr>
        <w:pStyle w:val="NoSpacing"/>
        <w:spacing w:line="276" w:lineRule="auto"/>
        <w:rPr>
          <w:sz w:val="24"/>
          <w:szCs w:val="24"/>
        </w:rPr>
      </w:pPr>
      <w:r>
        <w:rPr>
          <w:sz w:val="24"/>
          <w:szCs w:val="24"/>
        </w:rPr>
        <w:t xml:space="preserve">    </w:t>
      </w:r>
      <w:proofErr w:type="gramStart"/>
      <w:r w:rsidRPr="009E000E">
        <w:rPr>
          <w:sz w:val="24"/>
          <w:szCs w:val="24"/>
          <w:highlight w:val="yellow"/>
        </w:rPr>
        <w:t>Will be submitted</w:t>
      </w:r>
      <w:proofErr w:type="gramEnd"/>
      <w:r w:rsidRPr="009E000E">
        <w:rPr>
          <w:sz w:val="24"/>
          <w:szCs w:val="24"/>
          <w:highlight w:val="yellow"/>
        </w:rPr>
        <w:t xml:space="preserve"> subsequently.</w:t>
      </w:r>
    </w:p>
    <w:p w14:paraId="7C832A2B" w14:textId="79D89566" w:rsidR="00FD3942" w:rsidRDefault="00FD3942" w:rsidP="0090277A">
      <w:pPr>
        <w:pStyle w:val="NoSpacing"/>
        <w:spacing w:line="276" w:lineRule="auto"/>
        <w:rPr>
          <w:sz w:val="24"/>
          <w:szCs w:val="24"/>
        </w:rPr>
      </w:pPr>
    </w:p>
    <w:p w14:paraId="04E86B63" w14:textId="7DA47356" w:rsidR="00FD3942" w:rsidRDefault="00FD3942" w:rsidP="0090277A">
      <w:pPr>
        <w:pStyle w:val="NoSpacing"/>
        <w:spacing w:line="276" w:lineRule="auto"/>
        <w:rPr>
          <w:sz w:val="24"/>
          <w:szCs w:val="24"/>
        </w:rPr>
      </w:pPr>
    </w:p>
    <w:p w14:paraId="28E99431" w14:textId="77777777" w:rsidR="00FD3942" w:rsidRPr="0090277A" w:rsidRDefault="00FD3942" w:rsidP="0090277A">
      <w:pPr>
        <w:pStyle w:val="NoSpacing"/>
        <w:spacing w:line="276" w:lineRule="auto"/>
        <w:rPr>
          <w:sz w:val="24"/>
          <w:szCs w:val="24"/>
        </w:rPr>
      </w:pPr>
    </w:p>
    <w:p w14:paraId="02398740" w14:textId="77777777" w:rsidR="00C10279" w:rsidRPr="006252D7" w:rsidRDefault="00C10279" w:rsidP="006252D7">
      <w:pPr>
        <w:pStyle w:val="ListParagraph"/>
        <w:numPr>
          <w:ilvl w:val="0"/>
          <w:numId w:val="3"/>
        </w:numPr>
        <w:ind w:left="284" w:hanging="284"/>
        <w:jc w:val="both"/>
        <w:rPr>
          <w:rFonts w:ascii="Book Antiqua" w:hAnsi="Book Antiqua"/>
          <w:b/>
          <w:sz w:val="24"/>
          <w:szCs w:val="24"/>
          <w:u w:val="single"/>
        </w:rPr>
      </w:pPr>
      <w:r w:rsidRPr="006252D7">
        <w:rPr>
          <w:rFonts w:ascii="Book Antiqua" w:hAnsi="Book Antiqua"/>
          <w:b/>
          <w:sz w:val="24"/>
          <w:szCs w:val="24"/>
          <w:u w:val="single"/>
        </w:rPr>
        <w:t>ARR &amp; Tariff</w:t>
      </w:r>
    </w:p>
    <w:p w14:paraId="5C8E2ECC" w14:textId="3526731D" w:rsidR="0078515B" w:rsidRPr="0078515B" w:rsidRDefault="0078515B" w:rsidP="0078515B">
      <w:pPr>
        <w:spacing w:after="0"/>
        <w:jc w:val="both"/>
        <w:rPr>
          <w:rFonts w:ascii="Book Antiqua" w:hAnsi="Book Antiqua"/>
          <w:b/>
          <w:sz w:val="24"/>
          <w:szCs w:val="24"/>
        </w:rPr>
      </w:pPr>
      <w:r w:rsidRPr="0078515B">
        <w:rPr>
          <w:rFonts w:ascii="Book Antiqua" w:hAnsi="Book Antiqua"/>
          <w:b/>
          <w:sz w:val="24"/>
          <w:szCs w:val="24"/>
        </w:rPr>
        <w:t xml:space="preserve">Data Gap No. </w:t>
      </w:r>
      <w:r>
        <w:rPr>
          <w:rFonts w:ascii="Book Antiqua" w:hAnsi="Book Antiqua"/>
          <w:b/>
          <w:sz w:val="24"/>
          <w:szCs w:val="24"/>
        </w:rPr>
        <w:t>21</w:t>
      </w:r>
    </w:p>
    <w:p w14:paraId="74065EDD" w14:textId="42B68961" w:rsidR="00C10279" w:rsidRDefault="00C10279" w:rsidP="0078515B">
      <w:pPr>
        <w:pStyle w:val="ListParagraph"/>
        <w:numPr>
          <w:ilvl w:val="0"/>
          <w:numId w:val="1"/>
        </w:numPr>
        <w:spacing w:before="240" w:after="0"/>
        <w:ind w:left="426" w:hanging="426"/>
        <w:jc w:val="both"/>
        <w:rPr>
          <w:rFonts w:ascii="Book Antiqua" w:hAnsi="Book Antiqua"/>
          <w:sz w:val="24"/>
          <w:szCs w:val="24"/>
        </w:rPr>
      </w:pPr>
      <w:r w:rsidRPr="0090277A">
        <w:rPr>
          <w:rFonts w:ascii="Book Antiqua" w:hAnsi="Book Antiqua"/>
          <w:sz w:val="24"/>
          <w:szCs w:val="24"/>
        </w:rPr>
        <w:t xml:space="preserve">MSPGCL to submit the </w:t>
      </w:r>
      <w:bookmarkStart w:id="28" w:name="_Hlk216276523"/>
      <w:r w:rsidRPr="0090277A">
        <w:rPr>
          <w:rFonts w:ascii="Book Antiqua" w:hAnsi="Book Antiqua"/>
          <w:sz w:val="24"/>
          <w:szCs w:val="24"/>
        </w:rPr>
        <w:t xml:space="preserve">copies of </w:t>
      </w:r>
      <w:r w:rsidR="00C221FB" w:rsidRPr="0090277A">
        <w:rPr>
          <w:rFonts w:ascii="Book Antiqua" w:hAnsi="Book Antiqua"/>
          <w:sz w:val="24"/>
          <w:szCs w:val="24"/>
        </w:rPr>
        <w:t xml:space="preserve">Fuel Supply </w:t>
      </w:r>
      <w:r w:rsidR="007A30A6" w:rsidRPr="0090277A">
        <w:rPr>
          <w:rFonts w:ascii="Book Antiqua" w:hAnsi="Book Antiqua"/>
          <w:sz w:val="24"/>
          <w:szCs w:val="24"/>
        </w:rPr>
        <w:t>Agreement</w:t>
      </w:r>
      <w:r w:rsidR="00C221FB" w:rsidRPr="0090277A">
        <w:rPr>
          <w:rFonts w:ascii="Book Antiqua" w:hAnsi="Book Antiqua"/>
          <w:sz w:val="24"/>
          <w:szCs w:val="24"/>
        </w:rPr>
        <w:t xml:space="preserve"> (FSA) </w:t>
      </w:r>
      <w:r w:rsidR="007A30A6" w:rsidRPr="0090277A">
        <w:rPr>
          <w:rFonts w:ascii="Book Antiqua" w:hAnsi="Book Antiqua"/>
          <w:sz w:val="24"/>
          <w:szCs w:val="24"/>
        </w:rPr>
        <w:t>executed for Bhusawal Unit No.6</w:t>
      </w:r>
      <w:bookmarkEnd w:id="28"/>
      <w:r w:rsidRPr="0090277A">
        <w:rPr>
          <w:rFonts w:ascii="Book Antiqua" w:hAnsi="Book Antiqua"/>
          <w:sz w:val="24"/>
          <w:szCs w:val="24"/>
        </w:rPr>
        <w:t>.</w:t>
      </w:r>
      <w:r w:rsidR="00786194" w:rsidRPr="0090277A">
        <w:rPr>
          <w:rFonts w:ascii="Book Antiqua" w:hAnsi="Book Antiqua"/>
          <w:sz w:val="24"/>
          <w:szCs w:val="24"/>
        </w:rPr>
        <w:t xml:space="preserve"> </w:t>
      </w:r>
    </w:p>
    <w:p w14:paraId="2AEE5D31" w14:textId="77777777" w:rsidR="0078515B" w:rsidRDefault="0078515B" w:rsidP="0078515B">
      <w:pPr>
        <w:spacing w:before="240" w:after="0"/>
        <w:jc w:val="both"/>
        <w:rPr>
          <w:rFonts w:ascii="Book Antiqua" w:hAnsi="Book Antiqua"/>
          <w:b/>
          <w:sz w:val="24"/>
          <w:szCs w:val="24"/>
        </w:rPr>
      </w:pPr>
      <w:r w:rsidRPr="005E3FFE">
        <w:rPr>
          <w:rFonts w:ascii="Book Antiqua" w:hAnsi="Book Antiqua"/>
          <w:b/>
          <w:sz w:val="24"/>
          <w:szCs w:val="24"/>
        </w:rPr>
        <w:t>MSPGCL’s Compliance:</w:t>
      </w:r>
    </w:p>
    <w:p w14:paraId="11D1DF90" w14:textId="23C9B4BA" w:rsidR="00FD3942" w:rsidRDefault="00FD3942" w:rsidP="00FD3942">
      <w:pPr>
        <w:pStyle w:val="NoSpacing"/>
        <w:spacing w:line="276" w:lineRule="auto"/>
        <w:rPr>
          <w:sz w:val="24"/>
          <w:szCs w:val="24"/>
        </w:rPr>
      </w:pPr>
      <w:r>
        <w:rPr>
          <w:sz w:val="24"/>
          <w:szCs w:val="24"/>
        </w:rPr>
        <w:t xml:space="preserve">    </w:t>
      </w:r>
      <w:proofErr w:type="gramStart"/>
      <w:r w:rsidRPr="009E000E">
        <w:rPr>
          <w:sz w:val="24"/>
          <w:szCs w:val="24"/>
          <w:highlight w:val="yellow"/>
        </w:rPr>
        <w:t>Will be submitted</w:t>
      </w:r>
      <w:proofErr w:type="gramEnd"/>
      <w:r w:rsidRPr="009E000E">
        <w:rPr>
          <w:sz w:val="24"/>
          <w:szCs w:val="24"/>
          <w:highlight w:val="yellow"/>
        </w:rPr>
        <w:t xml:space="preserve"> subsequently.</w:t>
      </w:r>
    </w:p>
    <w:p w14:paraId="0C2718CC" w14:textId="77777777" w:rsidR="00681B99" w:rsidRDefault="00681B99" w:rsidP="00FD3942">
      <w:pPr>
        <w:pStyle w:val="NoSpacing"/>
        <w:spacing w:line="276" w:lineRule="auto"/>
        <w:rPr>
          <w:sz w:val="24"/>
          <w:szCs w:val="24"/>
        </w:rPr>
      </w:pPr>
    </w:p>
    <w:p w14:paraId="6D5534B6" w14:textId="3E4F7689" w:rsidR="000B0F42" w:rsidRPr="00FD3942" w:rsidRDefault="000B0F42"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shall submit the </w:t>
      </w:r>
      <w:r w:rsidR="00E9246C" w:rsidRPr="00FD3942">
        <w:rPr>
          <w:rFonts w:ascii="Book Antiqua" w:hAnsi="Book Antiqua"/>
          <w:sz w:val="24"/>
          <w:szCs w:val="24"/>
        </w:rPr>
        <w:t>status</w:t>
      </w:r>
      <w:r w:rsidRPr="00FD3942">
        <w:rPr>
          <w:rFonts w:ascii="Book Antiqua" w:hAnsi="Book Antiqua"/>
          <w:sz w:val="24"/>
          <w:szCs w:val="24"/>
        </w:rPr>
        <w:t xml:space="preserve"> of </w:t>
      </w:r>
      <w:r w:rsidR="00E9246C" w:rsidRPr="00FD3942">
        <w:rPr>
          <w:rFonts w:ascii="Book Antiqua" w:hAnsi="Book Antiqua"/>
          <w:sz w:val="24"/>
          <w:szCs w:val="24"/>
        </w:rPr>
        <w:t xml:space="preserve">installation of the FGD System. MSPGCL shall justify as to whether the FGD System </w:t>
      </w:r>
      <w:proofErr w:type="gramStart"/>
      <w:r w:rsidR="00E9246C" w:rsidRPr="00FD3942">
        <w:rPr>
          <w:rFonts w:ascii="Book Antiqua" w:hAnsi="Book Antiqua"/>
          <w:sz w:val="24"/>
          <w:szCs w:val="24"/>
        </w:rPr>
        <w:t xml:space="preserve">can be </w:t>
      </w:r>
      <w:r w:rsidR="00197CA6" w:rsidRPr="00FD3942">
        <w:rPr>
          <w:rFonts w:ascii="Book Antiqua" w:hAnsi="Book Antiqua"/>
          <w:sz w:val="24"/>
          <w:szCs w:val="24"/>
        </w:rPr>
        <w:t>dropped</w:t>
      </w:r>
      <w:proofErr w:type="gramEnd"/>
      <w:r w:rsidR="00197CA6" w:rsidRPr="00FD3942">
        <w:rPr>
          <w:rFonts w:ascii="Book Antiqua" w:hAnsi="Book Antiqua"/>
          <w:sz w:val="24"/>
          <w:szCs w:val="24"/>
        </w:rPr>
        <w:t xml:space="preserve"> at this stage in view of the</w:t>
      </w:r>
      <w:r w:rsidR="004B17F9" w:rsidRPr="00FD3942">
        <w:rPr>
          <w:rFonts w:ascii="Book Antiqua" w:hAnsi="Book Antiqua"/>
          <w:sz w:val="24"/>
          <w:szCs w:val="24"/>
        </w:rPr>
        <w:t xml:space="preserve"> Environment (Protection) Fourth Amendment Rules, 2025 notified on 11.07.2025</w:t>
      </w:r>
      <w:r w:rsidR="000C7ED7" w:rsidRPr="00FD3942">
        <w:rPr>
          <w:rFonts w:ascii="Book Antiqua" w:hAnsi="Book Antiqua"/>
          <w:sz w:val="24"/>
          <w:szCs w:val="24"/>
        </w:rPr>
        <w:t xml:space="preserve">. It </w:t>
      </w:r>
      <w:proofErr w:type="gramStart"/>
      <w:r w:rsidR="000C7ED7" w:rsidRPr="00FD3942">
        <w:rPr>
          <w:rFonts w:ascii="Book Antiqua" w:hAnsi="Book Antiqua"/>
          <w:sz w:val="24"/>
          <w:szCs w:val="24"/>
        </w:rPr>
        <w:t xml:space="preserve">is </w:t>
      </w:r>
      <w:r w:rsidR="00C84816" w:rsidRPr="00FD3942">
        <w:rPr>
          <w:rFonts w:ascii="Book Antiqua" w:hAnsi="Book Antiqua"/>
          <w:sz w:val="24"/>
          <w:szCs w:val="24"/>
        </w:rPr>
        <w:t>submitted</w:t>
      </w:r>
      <w:proofErr w:type="gramEnd"/>
      <w:r w:rsidR="00C84816" w:rsidRPr="00FD3942">
        <w:rPr>
          <w:rFonts w:ascii="Book Antiqua" w:hAnsi="Book Antiqua"/>
          <w:sz w:val="24"/>
          <w:szCs w:val="24"/>
        </w:rPr>
        <w:t xml:space="preserve"> that </w:t>
      </w:r>
      <w:r w:rsidR="004B17F9" w:rsidRPr="00FD3942">
        <w:rPr>
          <w:rFonts w:ascii="Book Antiqua" w:hAnsi="Book Antiqua"/>
          <w:sz w:val="24"/>
          <w:szCs w:val="24"/>
        </w:rPr>
        <w:t xml:space="preserve">Bhusawal Unit 6 fall under Category C as </w:t>
      </w:r>
      <w:r w:rsidR="000C7ED7" w:rsidRPr="00FD3942">
        <w:rPr>
          <w:rFonts w:ascii="Book Antiqua" w:hAnsi="Book Antiqua"/>
          <w:sz w:val="24"/>
          <w:szCs w:val="24"/>
        </w:rPr>
        <w:t>categorized</w:t>
      </w:r>
      <w:r w:rsidR="004B17F9" w:rsidRPr="00FD3942">
        <w:rPr>
          <w:rFonts w:ascii="Book Antiqua" w:hAnsi="Book Antiqua"/>
          <w:sz w:val="24"/>
          <w:szCs w:val="24"/>
        </w:rPr>
        <w:t xml:space="preserve"> in the notification</w:t>
      </w:r>
      <w:r w:rsidR="00C84816" w:rsidRPr="00FD3942">
        <w:rPr>
          <w:rFonts w:ascii="Book Antiqua" w:hAnsi="Book Antiqua"/>
          <w:sz w:val="24"/>
          <w:szCs w:val="24"/>
        </w:rPr>
        <w:t xml:space="preserve"> and </w:t>
      </w:r>
      <w:r w:rsidR="004B17F9" w:rsidRPr="00FD3942">
        <w:rPr>
          <w:rFonts w:ascii="Book Antiqua" w:hAnsi="Book Antiqua"/>
          <w:sz w:val="24"/>
          <w:szCs w:val="24"/>
        </w:rPr>
        <w:t>Sulphur dioxide emission standards shall not be applicable to all Category</w:t>
      </w:r>
      <w:r w:rsidR="000C7ED7" w:rsidRPr="00FD3942">
        <w:rPr>
          <w:rFonts w:ascii="Book Antiqua" w:hAnsi="Book Antiqua"/>
          <w:sz w:val="24"/>
          <w:szCs w:val="24"/>
        </w:rPr>
        <w:t xml:space="preserve"> </w:t>
      </w:r>
      <w:r w:rsidR="004B17F9" w:rsidRPr="00FD3942">
        <w:rPr>
          <w:rFonts w:ascii="Book Antiqua" w:hAnsi="Book Antiqua"/>
          <w:sz w:val="24"/>
          <w:szCs w:val="24"/>
        </w:rPr>
        <w:t>C thermal power plants subject to ensuring compliance of stack height criteria</w:t>
      </w:r>
      <w:r w:rsidR="00C84816" w:rsidRPr="00FD3942">
        <w:rPr>
          <w:rFonts w:ascii="Book Antiqua" w:hAnsi="Book Antiqua"/>
          <w:sz w:val="24"/>
          <w:szCs w:val="24"/>
        </w:rPr>
        <w:t xml:space="preserve">. </w:t>
      </w:r>
    </w:p>
    <w:p w14:paraId="10CCC45E" w14:textId="77777777" w:rsidR="00681B99" w:rsidRPr="00681B99" w:rsidRDefault="00681B99" w:rsidP="00681B99">
      <w:pPr>
        <w:spacing w:before="240" w:after="0"/>
        <w:jc w:val="both"/>
        <w:rPr>
          <w:rFonts w:ascii="Book Antiqua" w:hAnsi="Book Antiqua"/>
          <w:b/>
          <w:sz w:val="24"/>
          <w:szCs w:val="24"/>
        </w:rPr>
      </w:pPr>
      <w:r w:rsidRPr="00681B99">
        <w:rPr>
          <w:rFonts w:ascii="Book Antiqua" w:hAnsi="Book Antiqua"/>
          <w:b/>
          <w:sz w:val="24"/>
          <w:szCs w:val="24"/>
        </w:rPr>
        <w:t>MSPGCL’s Compliance:</w:t>
      </w:r>
    </w:p>
    <w:p w14:paraId="1A9611A2" w14:textId="27A2280D" w:rsidR="00681B99" w:rsidRDefault="00681B99" w:rsidP="00681B99">
      <w:pPr>
        <w:pStyle w:val="NoSpacing"/>
        <w:spacing w:line="276" w:lineRule="auto"/>
        <w:ind w:firstLine="426"/>
        <w:rPr>
          <w:sz w:val="24"/>
          <w:szCs w:val="24"/>
        </w:rPr>
      </w:pPr>
      <w:proofErr w:type="gramStart"/>
      <w:r w:rsidRPr="009E000E">
        <w:rPr>
          <w:sz w:val="24"/>
          <w:szCs w:val="24"/>
          <w:highlight w:val="yellow"/>
        </w:rPr>
        <w:t>Will be submitted</w:t>
      </w:r>
      <w:proofErr w:type="gramEnd"/>
      <w:r w:rsidRPr="009E000E">
        <w:rPr>
          <w:sz w:val="24"/>
          <w:szCs w:val="24"/>
          <w:highlight w:val="yellow"/>
        </w:rPr>
        <w:t xml:space="preserve"> subsequently.</w:t>
      </w:r>
    </w:p>
    <w:p w14:paraId="31796E43" w14:textId="77777777" w:rsidR="004B070F" w:rsidRPr="00FD3942" w:rsidRDefault="004B070F" w:rsidP="0090277A">
      <w:pPr>
        <w:pStyle w:val="ListParagraph"/>
        <w:spacing w:after="0"/>
        <w:rPr>
          <w:rFonts w:ascii="Book Antiqua" w:hAnsi="Book Antiqua"/>
          <w:sz w:val="24"/>
          <w:szCs w:val="24"/>
        </w:rPr>
      </w:pPr>
    </w:p>
    <w:p w14:paraId="64447640" w14:textId="759A9E3C" w:rsidR="004B070F" w:rsidRPr="00FD3942" w:rsidRDefault="004B070F"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shall also clarify its </w:t>
      </w:r>
      <w:r w:rsidR="00807EB0" w:rsidRPr="00FD3942">
        <w:rPr>
          <w:rFonts w:ascii="Book Antiqua" w:hAnsi="Book Antiqua"/>
          <w:sz w:val="24"/>
          <w:szCs w:val="24"/>
        </w:rPr>
        <w:t xml:space="preserve">position on the compliance of stack height criteria notified vide notification number GSR 742 (E), dated </w:t>
      </w:r>
      <w:proofErr w:type="gramStart"/>
      <w:r w:rsidR="00807EB0" w:rsidRPr="00FD3942">
        <w:rPr>
          <w:rFonts w:ascii="Book Antiqua" w:hAnsi="Book Antiqua"/>
          <w:sz w:val="24"/>
          <w:szCs w:val="24"/>
        </w:rPr>
        <w:t>the 30th</w:t>
      </w:r>
      <w:proofErr w:type="gramEnd"/>
      <w:r w:rsidR="00807EB0" w:rsidRPr="00FD3942">
        <w:rPr>
          <w:rFonts w:ascii="Book Antiqua" w:hAnsi="Book Antiqua"/>
          <w:sz w:val="24"/>
          <w:szCs w:val="24"/>
        </w:rPr>
        <w:t xml:space="preserve"> August 1990 and </w:t>
      </w:r>
      <w:r w:rsidR="00F025FD" w:rsidRPr="00FD3942">
        <w:rPr>
          <w:rFonts w:ascii="Book Antiqua" w:hAnsi="Book Antiqua"/>
          <w:sz w:val="24"/>
          <w:szCs w:val="24"/>
        </w:rPr>
        <w:t>subsequent amendments if any</w:t>
      </w:r>
      <w:r w:rsidR="00807EB0" w:rsidRPr="00FD3942">
        <w:rPr>
          <w:rFonts w:ascii="Book Antiqua" w:hAnsi="Book Antiqua"/>
          <w:sz w:val="24"/>
          <w:szCs w:val="24"/>
        </w:rPr>
        <w:t>.</w:t>
      </w:r>
    </w:p>
    <w:p w14:paraId="389A1A77" w14:textId="77777777" w:rsidR="00681B99" w:rsidRPr="00681B99" w:rsidRDefault="00681B99" w:rsidP="00681B99">
      <w:pPr>
        <w:spacing w:before="240" w:after="0"/>
        <w:jc w:val="both"/>
        <w:rPr>
          <w:rFonts w:ascii="Book Antiqua" w:hAnsi="Book Antiqua"/>
          <w:b/>
          <w:sz w:val="24"/>
          <w:szCs w:val="24"/>
        </w:rPr>
      </w:pPr>
      <w:r w:rsidRPr="00681B99">
        <w:rPr>
          <w:rFonts w:ascii="Book Antiqua" w:hAnsi="Book Antiqua"/>
          <w:b/>
          <w:sz w:val="24"/>
          <w:szCs w:val="24"/>
        </w:rPr>
        <w:t>MSPGCL’s Compliance:</w:t>
      </w:r>
    </w:p>
    <w:p w14:paraId="33724278" w14:textId="01FB032C" w:rsidR="00786194" w:rsidRDefault="00681B99" w:rsidP="0090277A">
      <w:pPr>
        <w:pStyle w:val="ListParagraph"/>
        <w:spacing w:after="0"/>
        <w:ind w:left="426"/>
        <w:jc w:val="both"/>
        <w:rPr>
          <w:rFonts w:ascii="Book Antiqua" w:hAnsi="Book Antiqua"/>
          <w:sz w:val="24"/>
          <w:szCs w:val="24"/>
        </w:rPr>
      </w:pPr>
      <w:r>
        <w:rPr>
          <w:rFonts w:ascii="Book Antiqua" w:hAnsi="Book Antiqua"/>
          <w:sz w:val="24"/>
          <w:szCs w:val="24"/>
        </w:rPr>
        <w:t xml:space="preserve">The actual stack height of 275 </w:t>
      </w:r>
      <w:proofErr w:type="spellStart"/>
      <w:r>
        <w:rPr>
          <w:rFonts w:ascii="Book Antiqua" w:hAnsi="Book Antiqua"/>
          <w:sz w:val="24"/>
          <w:szCs w:val="24"/>
        </w:rPr>
        <w:t>mtrs</w:t>
      </w:r>
      <w:proofErr w:type="spellEnd"/>
      <w:r>
        <w:rPr>
          <w:rFonts w:ascii="Book Antiqua" w:hAnsi="Book Antiqua"/>
          <w:sz w:val="24"/>
          <w:szCs w:val="24"/>
        </w:rPr>
        <w:t xml:space="preserve"> is as per Environmental Clearance received for the project from Ministry of Environment &amp; </w:t>
      </w:r>
      <w:proofErr w:type="gramStart"/>
      <w:r>
        <w:rPr>
          <w:rFonts w:ascii="Book Antiqua" w:hAnsi="Book Antiqua"/>
          <w:sz w:val="24"/>
          <w:szCs w:val="24"/>
        </w:rPr>
        <w:t>Forest ,</w:t>
      </w:r>
      <w:proofErr w:type="gramEnd"/>
      <w:r>
        <w:rPr>
          <w:rFonts w:ascii="Book Antiqua" w:hAnsi="Book Antiqua"/>
          <w:sz w:val="24"/>
          <w:szCs w:val="24"/>
        </w:rPr>
        <w:t xml:space="preserve"> vide letter dated </w:t>
      </w:r>
      <w:r w:rsidR="00B72709">
        <w:rPr>
          <w:rFonts w:ascii="Book Antiqua" w:hAnsi="Book Antiqua"/>
          <w:sz w:val="24"/>
          <w:szCs w:val="24"/>
        </w:rPr>
        <w:t>November 27, 2012 , attached as Annexure-DG-I-5.</w:t>
      </w:r>
    </w:p>
    <w:p w14:paraId="5212ACF7" w14:textId="77777777" w:rsidR="00681B99" w:rsidRPr="00FD3942" w:rsidRDefault="00681B99" w:rsidP="0090277A">
      <w:pPr>
        <w:pStyle w:val="ListParagraph"/>
        <w:spacing w:after="0"/>
        <w:ind w:left="426"/>
        <w:jc w:val="both"/>
        <w:rPr>
          <w:rFonts w:ascii="Book Antiqua" w:hAnsi="Book Antiqua"/>
          <w:sz w:val="24"/>
          <w:szCs w:val="24"/>
        </w:rPr>
      </w:pPr>
    </w:p>
    <w:p w14:paraId="5148E69B" w14:textId="1CF71AD1" w:rsidR="00180060" w:rsidRPr="00FD3942" w:rsidRDefault="00000E6C"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w:t>
      </w:r>
      <w:r w:rsidR="005F5A80" w:rsidRPr="00FD3942">
        <w:rPr>
          <w:rFonts w:ascii="Book Antiqua" w:hAnsi="Book Antiqua"/>
          <w:sz w:val="24"/>
          <w:szCs w:val="24"/>
        </w:rPr>
        <w:t xml:space="preserve">shall submit the details of </w:t>
      </w:r>
      <w:r w:rsidR="00A47670" w:rsidRPr="00FD3942">
        <w:rPr>
          <w:rFonts w:ascii="Book Antiqua" w:hAnsi="Book Antiqua"/>
          <w:sz w:val="24"/>
          <w:szCs w:val="24"/>
        </w:rPr>
        <w:t xml:space="preserve">requirement of additional </w:t>
      </w:r>
      <w:r w:rsidR="005F5A80" w:rsidRPr="00FD3942">
        <w:rPr>
          <w:rFonts w:ascii="Book Antiqua" w:hAnsi="Book Antiqua"/>
          <w:sz w:val="24"/>
          <w:szCs w:val="24"/>
        </w:rPr>
        <w:t xml:space="preserve">capital investment for </w:t>
      </w:r>
      <w:r w:rsidR="00A47670" w:rsidRPr="00FD3942">
        <w:rPr>
          <w:rFonts w:ascii="Book Antiqua" w:hAnsi="Book Antiqua"/>
          <w:sz w:val="24"/>
          <w:szCs w:val="24"/>
        </w:rPr>
        <w:t>flexible operation as per CEA (Flexible Operation of</w:t>
      </w:r>
      <w:r w:rsidR="005F5A80" w:rsidRPr="00FD3942">
        <w:rPr>
          <w:rFonts w:ascii="Book Antiqua" w:hAnsi="Book Antiqua"/>
          <w:sz w:val="24"/>
          <w:szCs w:val="24"/>
        </w:rPr>
        <w:t xml:space="preserve"> </w:t>
      </w:r>
      <w:r w:rsidR="00A47670" w:rsidRPr="00FD3942">
        <w:rPr>
          <w:rFonts w:ascii="Book Antiqua" w:hAnsi="Book Antiqua"/>
          <w:sz w:val="24"/>
          <w:szCs w:val="24"/>
        </w:rPr>
        <w:t>Coal based Thermal Power Generating Units) Regulations, 2023</w:t>
      </w:r>
      <w:r w:rsidR="006F6C30" w:rsidRPr="00FD3942">
        <w:rPr>
          <w:rFonts w:ascii="Book Antiqua" w:hAnsi="Book Antiqua"/>
          <w:sz w:val="24"/>
          <w:szCs w:val="24"/>
        </w:rPr>
        <w:t>.</w:t>
      </w:r>
    </w:p>
    <w:p w14:paraId="781A8537"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2C758E36" w14:textId="77777777" w:rsidR="00B72709" w:rsidRDefault="00B72709" w:rsidP="00B72709">
      <w:pPr>
        <w:pStyle w:val="NoSpacing"/>
        <w:spacing w:line="276" w:lineRule="auto"/>
        <w:ind w:left="720"/>
        <w:rPr>
          <w:sz w:val="24"/>
          <w:szCs w:val="24"/>
        </w:rPr>
      </w:pPr>
      <w:proofErr w:type="gramStart"/>
      <w:r w:rsidRPr="009E000E">
        <w:rPr>
          <w:sz w:val="24"/>
          <w:szCs w:val="24"/>
          <w:highlight w:val="yellow"/>
        </w:rPr>
        <w:t>Will be submitted</w:t>
      </w:r>
      <w:proofErr w:type="gramEnd"/>
      <w:r w:rsidRPr="009E000E">
        <w:rPr>
          <w:sz w:val="24"/>
          <w:szCs w:val="24"/>
          <w:highlight w:val="yellow"/>
        </w:rPr>
        <w:t xml:space="preserve"> subsequently.</w:t>
      </w:r>
    </w:p>
    <w:p w14:paraId="74C3A85D" w14:textId="77777777" w:rsidR="00A60F2C" w:rsidRPr="00FD3942" w:rsidRDefault="00A60F2C" w:rsidP="0090277A">
      <w:pPr>
        <w:pStyle w:val="ListParagraph"/>
        <w:spacing w:after="0"/>
        <w:rPr>
          <w:rFonts w:ascii="Book Antiqua" w:hAnsi="Book Antiqua"/>
          <w:sz w:val="24"/>
          <w:szCs w:val="24"/>
        </w:rPr>
      </w:pPr>
    </w:p>
    <w:p w14:paraId="111EF2BF" w14:textId="62342488" w:rsidR="00786194" w:rsidRDefault="00786194"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submitted that the old unit’s </w:t>
      </w:r>
      <w:r w:rsidR="003A47E6" w:rsidRPr="00FD3942">
        <w:rPr>
          <w:rFonts w:ascii="Book Antiqua" w:hAnsi="Book Antiqua"/>
          <w:sz w:val="24"/>
          <w:szCs w:val="24"/>
        </w:rPr>
        <w:t xml:space="preserve">coal </w:t>
      </w:r>
      <w:r w:rsidRPr="00FD3942">
        <w:rPr>
          <w:rFonts w:ascii="Book Antiqua" w:hAnsi="Book Antiqua"/>
          <w:sz w:val="24"/>
          <w:szCs w:val="24"/>
        </w:rPr>
        <w:t xml:space="preserve">linkage </w:t>
      </w:r>
      <w:proofErr w:type="gramStart"/>
      <w:r w:rsidRPr="00FD3942">
        <w:rPr>
          <w:rFonts w:ascii="Book Antiqua" w:hAnsi="Book Antiqua"/>
          <w:sz w:val="24"/>
          <w:szCs w:val="24"/>
        </w:rPr>
        <w:t>would be transferred</w:t>
      </w:r>
      <w:proofErr w:type="gramEnd"/>
      <w:r w:rsidRPr="00FD3942">
        <w:rPr>
          <w:rFonts w:ascii="Book Antiqua" w:hAnsi="Book Antiqua"/>
          <w:sz w:val="24"/>
          <w:szCs w:val="24"/>
        </w:rPr>
        <w:t xml:space="preserve"> to its </w:t>
      </w:r>
      <w:r w:rsidR="003A47E6" w:rsidRPr="00FD3942">
        <w:rPr>
          <w:rFonts w:ascii="Book Antiqua" w:hAnsi="Book Antiqua"/>
          <w:sz w:val="24"/>
          <w:szCs w:val="24"/>
        </w:rPr>
        <w:t xml:space="preserve">660 MW </w:t>
      </w:r>
      <w:r w:rsidRPr="00FD3942">
        <w:rPr>
          <w:rFonts w:ascii="Book Antiqua" w:hAnsi="Book Antiqua"/>
          <w:sz w:val="24"/>
          <w:szCs w:val="24"/>
        </w:rPr>
        <w:t xml:space="preserve">unit of </w:t>
      </w:r>
      <w:r w:rsidR="003A47E6" w:rsidRPr="00FD3942">
        <w:rPr>
          <w:rFonts w:ascii="Book Antiqua" w:hAnsi="Book Antiqua"/>
          <w:sz w:val="24"/>
          <w:szCs w:val="24"/>
        </w:rPr>
        <w:t xml:space="preserve">Bhusawal </w:t>
      </w:r>
      <w:r w:rsidR="00F8297D" w:rsidRPr="00FD3942">
        <w:rPr>
          <w:rFonts w:ascii="Book Antiqua" w:hAnsi="Book Antiqua"/>
          <w:sz w:val="24"/>
          <w:szCs w:val="24"/>
        </w:rPr>
        <w:t>Unit No.  (1</w:t>
      </w:r>
      <w:r w:rsidRPr="00FD3942">
        <w:rPr>
          <w:rFonts w:ascii="Book Antiqua" w:hAnsi="Book Antiqua"/>
          <w:sz w:val="24"/>
          <w:szCs w:val="24"/>
        </w:rPr>
        <w:t xml:space="preserve"> x 660 MW</w:t>
      </w:r>
      <w:r w:rsidR="00F8297D" w:rsidRPr="00FD3942">
        <w:rPr>
          <w:rFonts w:ascii="Book Antiqua" w:hAnsi="Book Antiqua"/>
          <w:sz w:val="24"/>
          <w:szCs w:val="24"/>
        </w:rPr>
        <w:t>)</w:t>
      </w:r>
      <w:r w:rsidRPr="00FD3942">
        <w:rPr>
          <w:rFonts w:ascii="Book Antiqua" w:hAnsi="Book Antiqua"/>
          <w:sz w:val="24"/>
          <w:szCs w:val="24"/>
        </w:rPr>
        <w:t xml:space="preserve">. MSPGCL to submit the process to be followed for such transfer of linkage and </w:t>
      </w:r>
      <w:proofErr w:type="gramStart"/>
      <w:r w:rsidRPr="00FD3942">
        <w:rPr>
          <w:rFonts w:ascii="Book Antiqua" w:hAnsi="Book Antiqua"/>
          <w:sz w:val="24"/>
          <w:szCs w:val="24"/>
        </w:rPr>
        <w:t>current status</w:t>
      </w:r>
      <w:proofErr w:type="gramEnd"/>
      <w:r w:rsidRPr="00FD3942">
        <w:rPr>
          <w:rFonts w:ascii="Book Antiqua" w:hAnsi="Book Antiqua"/>
          <w:sz w:val="24"/>
          <w:szCs w:val="24"/>
        </w:rPr>
        <w:t xml:space="preserve"> of same.</w:t>
      </w:r>
    </w:p>
    <w:p w14:paraId="1C142F5C"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056A5A30" w14:textId="4D69AA46" w:rsidR="00B72709" w:rsidRPr="00B72709" w:rsidRDefault="00B72709" w:rsidP="00B72709">
      <w:pPr>
        <w:pStyle w:val="ListParagraph"/>
        <w:spacing w:after="0"/>
        <w:jc w:val="both"/>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6B533FB5" w14:textId="77777777" w:rsidR="00786194" w:rsidRPr="00FD3942" w:rsidRDefault="00786194" w:rsidP="0090277A">
      <w:pPr>
        <w:pStyle w:val="ListParagraph"/>
        <w:spacing w:after="0"/>
        <w:rPr>
          <w:rFonts w:ascii="Book Antiqua" w:hAnsi="Book Antiqua"/>
          <w:sz w:val="24"/>
          <w:szCs w:val="24"/>
        </w:rPr>
      </w:pPr>
    </w:p>
    <w:p w14:paraId="79D4FBB2" w14:textId="574BD38F" w:rsidR="00786194" w:rsidRPr="00FD3942" w:rsidRDefault="00786194"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to submit the price and GCV of </w:t>
      </w:r>
      <w:r w:rsidR="00C66706" w:rsidRPr="00FD3942">
        <w:rPr>
          <w:rFonts w:ascii="Book Antiqua" w:hAnsi="Book Antiqua"/>
          <w:sz w:val="24"/>
          <w:szCs w:val="24"/>
        </w:rPr>
        <w:t xml:space="preserve">additional coal to </w:t>
      </w:r>
      <w:proofErr w:type="gramStart"/>
      <w:r w:rsidR="00C66706" w:rsidRPr="00FD3942">
        <w:rPr>
          <w:rFonts w:ascii="Book Antiqua" w:hAnsi="Book Antiqua"/>
          <w:sz w:val="24"/>
          <w:szCs w:val="24"/>
        </w:rPr>
        <w:t>be procured</w:t>
      </w:r>
      <w:proofErr w:type="gramEnd"/>
      <w:r w:rsidR="00C66706" w:rsidRPr="00FD3942">
        <w:rPr>
          <w:rFonts w:ascii="Book Antiqua" w:hAnsi="Book Antiqua"/>
          <w:sz w:val="24"/>
          <w:szCs w:val="24"/>
        </w:rPr>
        <w:t xml:space="preserve"> through MoU Route</w:t>
      </w:r>
      <w:r w:rsidR="00F8297D" w:rsidRPr="00FD3942">
        <w:rPr>
          <w:rFonts w:ascii="Book Antiqua" w:hAnsi="Book Antiqua"/>
          <w:sz w:val="24"/>
          <w:szCs w:val="24"/>
        </w:rPr>
        <w:t>.</w:t>
      </w:r>
    </w:p>
    <w:p w14:paraId="20D7226D"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78508516" w14:textId="77777777" w:rsidR="00B72709" w:rsidRPr="00B72709" w:rsidRDefault="00B72709" w:rsidP="00B72709">
      <w:pPr>
        <w:pStyle w:val="ListParagraph"/>
        <w:spacing w:after="0"/>
        <w:jc w:val="both"/>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7AC8C203" w14:textId="075574C6" w:rsidR="00786194" w:rsidRDefault="00786194" w:rsidP="0090277A">
      <w:pPr>
        <w:pStyle w:val="ListParagraph"/>
        <w:spacing w:after="0"/>
        <w:rPr>
          <w:rFonts w:ascii="Book Antiqua" w:hAnsi="Book Antiqua"/>
          <w:sz w:val="24"/>
          <w:szCs w:val="24"/>
        </w:rPr>
      </w:pPr>
    </w:p>
    <w:p w14:paraId="02C7F217" w14:textId="53891C86" w:rsidR="00A60F2C" w:rsidRPr="00FD3942" w:rsidRDefault="00A60F2C"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to submit the existing source of </w:t>
      </w:r>
      <w:r w:rsidR="007C09E8" w:rsidRPr="00FD3942">
        <w:rPr>
          <w:rFonts w:ascii="Book Antiqua" w:hAnsi="Book Antiqua"/>
          <w:sz w:val="24"/>
          <w:szCs w:val="24"/>
        </w:rPr>
        <w:t xml:space="preserve">water linkage for </w:t>
      </w:r>
      <w:proofErr w:type="spellStart"/>
      <w:r w:rsidR="00811E10" w:rsidRPr="00FD3942">
        <w:rPr>
          <w:rFonts w:ascii="Book Antiqua" w:hAnsi="Book Antiqua"/>
          <w:sz w:val="24"/>
          <w:szCs w:val="24"/>
        </w:rPr>
        <w:t>Bhuswal</w:t>
      </w:r>
      <w:proofErr w:type="spellEnd"/>
      <w:r w:rsidR="00811E10" w:rsidRPr="00FD3942">
        <w:rPr>
          <w:rFonts w:ascii="Book Antiqua" w:hAnsi="Book Antiqua"/>
          <w:sz w:val="24"/>
          <w:szCs w:val="24"/>
        </w:rPr>
        <w:t xml:space="preserve"> U</w:t>
      </w:r>
      <w:r w:rsidR="007C09E8" w:rsidRPr="00FD3942">
        <w:rPr>
          <w:rFonts w:ascii="Book Antiqua" w:hAnsi="Book Antiqua"/>
          <w:sz w:val="24"/>
          <w:szCs w:val="24"/>
        </w:rPr>
        <w:t xml:space="preserve">nit # </w:t>
      </w:r>
      <w:r w:rsidR="00811E10" w:rsidRPr="00FD3942">
        <w:rPr>
          <w:rFonts w:ascii="Book Antiqua" w:hAnsi="Book Antiqua"/>
          <w:sz w:val="24"/>
          <w:szCs w:val="24"/>
        </w:rPr>
        <w:t>6</w:t>
      </w:r>
      <w:r w:rsidR="00484CF9" w:rsidRPr="00FD3942">
        <w:rPr>
          <w:rFonts w:ascii="Book Antiqua" w:hAnsi="Book Antiqua"/>
          <w:sz w:val="24"/>
          <w:szCs w:val="24"/>
        </w:rPr>
        <w:t xml:space="preserve"> along with the supporting documents</w:t>
      </w:r>
      <w:r w:rsidR="00EA25B1" w:rsidRPr="00FD3942">
        <w:rPr>
          <w:rFonts w:ascii="Book Antiqua" w:hAnsi="Book Antiqua"/>
          <w:sz w:val="24"/>
          <w:szCs w:val="24"/>
        </w:rPr>
        <w:t>.</w:t>
      </w:r>
    </w:p>
    <w:p w14:paraId="49E7644E"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76887355" w14:textId="5D700CA6" w:rsidR="00B72709" w:rsidRDefault="00B72709" w:rsidP="00B72709">
      <w:pPr>
        <w:pStyle w:val="ListParagraph"/>
        <w:spacing w:after="0"/>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2EA232FE" w14:textId="77777777" w:rsidR="00B72709" w:rsidRPr="00FD3942" w:rsidRDefault="00B72709" w:rsidP="00B72709">
      <w:pPr>
        <w:pStyle w:val="ListParagraph"/>
        <w:spacing w:after="0"/>
        <w:rPr>
          <w:rFonts w:ascii="Book Antiqua" w:hAnsi="Book Antiqua"/>
          <w:sz w:val="24"/>
          <w:szCs w:val="24"/>
        </w:rPr>
      </w:pPr>
    </w:p>
    <w:p w14:paraId="739A7B75" w14:textId="225E7414" w:rsidR="00487391" w:rsidRPr="00FD3942" w:rsidRDefault="00487391"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The water charges proposed for FY </w:t>
      </w:r>
      <w:r w:rsidR="00BC4A39" w:rsidRPr="00FD3942">
        <w:rPr>
          <w:rFonts w:ascii="Book Antiqua" w:hAnsi="Book Antiqua"/>
          <w:sz w:val="24"/>
          <w:szCs w:val="24"/>
        </w:rPr>
        <w:t xml:space="preserve">2027-28, FY </w:t>
      </w:r>
      <w:r w:rsidRPr="00FD3942">
        <w:rPr>
          <w:rFonts w:ascii="Book Antiqua" w:hAnsi="Book Antiqua"/>
          <w:sz w:val="24"/>
          <w:szCs w:val="24"/>
        </w:rPr>
        <w:t>20</w:t>
      </w:r>
      <w:r w:rsidR="00F159F8" w:rsidRPr="00FD3942">
        <w:rPr>
          <w:rFonts w:ascii="Book Antiqua" w:hAnsi="Book Antiqua"/>
          <w:sz w:val="24"/>
          <w:szCs w:val="24"/>
        </w:rPr>
        <w:t xml:space="preserve">28-29 and FY 2029-30 are exorbitantly high. MSPGCL shall justify the exorbitantly </w:t>
      </w:r>
      <w:r w:rsidR="00A5714E" w:rsidRPr="00FD3942">
        <w:rPr>
          <w:rFonts w:ascii="Book Antiqua" w:hAnsi="Book Antiqua"/>
          <w:sz w:val="24"/>
          <w:szCs w:val="24"/>
        </w:rPr>
        <w:t>high-water</w:t>
      </w:r>
      <w:r w:rsidR="00F159F8" w:rsidRPr="00FD3942">
        <w:rPr>
          <w:rFonts w:ascii="Book Antiqua" w:hAnsi="Book Antiqua"/>
          <w:sz w:val="24"/>
          <w:szCs w:val="24"/>
        </w:rPr>
        <w:t xml:space="preserve"> charges.</w:t>
      </w:r>
    </w:p>
    <w:p w14:paraId="4076EBFA"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2D47A10D" w14:textId="77777777" w:rsidR="00B72709" w:rsidRDefault="00B72709" w:rsidP="00B72709">
      <w:pPr>
        <w:pStyle w:val="ListParagraph"/>
        <w:spacing w:after="0"/>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4C3A3B71" w14:textId="77777777" w:rsidR="008C799E" w:rsidRPr="00FD3942" w:rsidRDefault="008C799E" w:rsidP="0090277A">
      <w:pPr>
        <w:pStyle w:val="ListParagraph"/>
        <w:spacing w:after="0"/>
        <w:rPr>
          <w:rFonts w:ascii="Book Antiqua" w:hAnsi="Book Antiqua"/>
          <w:sz w:val="24"/>
          <w:szCs w:val="24"/>
        </w:rPr>
      </w:pPr>
    </w:p>
    <w:p w14:paraId="0FC9CFEC" w14:textId="46BB4FE5" w:rsidR="008C799E" w:rsidRPr="00FD3942" w:rsidRDefault="008C799E"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shall submit </w:t>
      </w:r>
      <w:r w:rsidR="00A5714E" w:rsidRPr="00FD3942">
        <w:rPr>
          <w:rFonts w:ascii="Book Antiqua" w:hAnsi="Book Antiqua"/>
          <w:sz w:val="24"/>
          <w:szCs w:val="24"/>
        </w:rPr>
        <w:t>a</w:t>
      </w:r>
      <w:r w:rsidRPr="00FD3942">
        <w:rPr>
          <w:rFonts w:ascii="Book Antiqua" w:hAnsi="Book Antiqua"/>
          <w:sz w:val="24"/>
          <w:szCs w:val="24"/>
        </w:rPr>
        <w:t xml:space="preserve"> comparative statement for Bhusawal Unit No. 6 and other existing </w:t>
      </w:r>
      <w:r w:rsidR="00A5714E" w:rsidRPr="00FD3942">
        <w:rPr>
          <w:rFonts w:ascii="Book Antiqua" w:hAnsi="Book Antiqua"/>
          <w:sz w:val="24"/>
          <w:szCs w:val="24"/>
        </w:rPr>
        <w:t>Units of 660 MW under MSPGCL.</w:t>
      </w:r>
    </w:p>
    <w:p w14:paraId="7580E8D9"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0FC3A75E" w14:textId="5F3EA668" w:rsidR="00A5714E" w:rsidRDefault="00B72709" w:rsidP="00B72709">
      <w:pPr>
        <w:pStyle w:val="ListParagraph"/>
        <w:spacing w:after="0"/>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0182D381" w14:textId="77777777" w:rsidR="00B72709" w:rsidRPr="00FD3942" w:rsidRDefault="00B72709" w:rsidP="00B72709">
      <w:pPr>
        <w:pStyle w:val="ListParagraph"/>
        <w:spacing w:after="0"/>
        <w:rPr>
          <w:rFonts w:ascii="Book Antiqua" w:hAnsi="Book Antiqua"/>
          <w:sz w:val="24"/>
          <w:szCs w:val="24"/>
        </w:rPr>
      </w:pPr>
    </w:p>
    <w:p w14:paraId="40FEF32C" w14:textId="6A4D6386" w:rsidR="00A5714E" w:rsidRPr="00644236" w:rsidRDefault="00AB005E" w:rsidP="0090277A">
      <w:pPr>
        <w:pStyle w:val="ListParagraph"/>
        <w:numPr>
          <w:ilvl w:val="0"/>
          <w:numId w:val="1"/>
        </w:numPr>
        <w:spacing w:after="0"/>
        <w:ind w:left="426" w:hanging="426"/>
        <w:jc w:val="both"/>
        <w:rPr>
          <w:rFonts w:ascii="Book Antiqua" w:hAnsi="Book Antiqua"/>
          <w:strike/>
          <w:sz w:val="24"/>
          <w:szCs w:val="24"/>
        </w:rPr>
      </w:pPr>
      <w:r w:rsidRPr="00FD3942">
        <w:rPr>
          <w:rFonts w:ascii="Book Antiqua" w:hAnsi="Book Antiqua"/>
          <w:sz w:val="24"/>
          <w:szCs w:val="24"/>
        </w:rPr>
        <w:t xml:space="preserve">MSPGCL shall justify the proposal for </w:t>
      </w:r>
      <w:r w:rsidR="00187DA7" w:rsidRPr="00FD3942">
        <w:rPr>
          <w:rFonts w:ascii="Book Antiqua" w:hAnsi="Book Antiqua"/>
          <w:sz w:val="24"/>
          <w:szCs w:val="24"/>
        </w:rPr>
        <w:t xml:space="preserve">inclusion of the </w:t>
      </w:r>
      <w:r w:rsidRPr="00FD3942">
        <w:rPr>
          <w:rFonts w:ascii="Book Antiqua" w:hAnsi="Book Antiqua"/>
          <w:sz w:val="24"/>
          <w:szCs w:val="24"/>
        </w:rPr>
        <w:t>electricity expenses incurred for pumping water from the source to the Bhusawal Unit 6 in the water charges.</w:t>
      </w:r>
    </w:p>
    <w:p w14:paraId="2B9D88BA"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03D6A674" w14:textId="3930802A" w:rsidR="00FB48F2" w:rsidRDefault="00B72709" w:rsidP="00B72709">
      <w:pPr>
        <w:pStyle w:val="ListParagraph"/>
        <w:spacing w:after="0"/>
        <w:jc w:val="both"/>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14B1AF84" w14:textId="77777777" w:rsidR="00B72709" w:rsidRPr="00B72709" w:rsidRDefault="00B72709" w:rsidP="00B72709">
      <w:pPr>
        <w:pStyle w:val="ListParagraph"/>
        <w:spacing w:after="0"/>
        <w:jc w:val="both"/>
        <w:rPr>
          <w:rFonts w:ascii="Book Antiqua" w:hAnsi="Book Antiqua"/>
          <w:b/>
          <w:sz w:val="24"/>
          <w:szCs w:val="24"/>
        </w:rPr>
      </w:pPr>
    </w:p>
    <w:p w14:paraId="62204D07" w14:textId="6107F00E" w:rsidR="00FB48F2" w:rsidRPr="00FB48F2" w:rsidRDefault="00FB48F2" w:rsidP="00FB48F2">
      <w:pPr>
        <w:spacing w:after="0"/>
        <w:jc w:val="both"/>
        <w:rPr>
          <w:rFonts w:ascii="Book Antiqua" w:hAnsi="Book Antiqua"/>
          <w:b/>
          <w:sz w:val="24"/>
          <w:szCs w:val="24"/>
        </w:rPr>
      </w:pPr>
      <w:r w:rsidRPr="00FB48F2">
        <w:rPr>
          <w:rFonts w:ascii="Book Antiqua" w:hAnsi="Book Antiqua"/>
          <w:b/>
          <w:sz w:val="24"/>
          <w:szCs w:val="24"/>
        </w:rPr>
        <w:t xml:space="preserve">Data Gap No. </w:t>
      </w:r>
      <w:r>
        <w:rPr>
          <w:rFonts w:ascii="Book Antiqua" w:hAnsi="Book Antiqua"/>
          <w:b/>
          <w:sz w:val="24"/>
          <w:szCs w:val="24"/>
        </w:rPr>
        <w:t>31</w:t>
      </w:r>
    </w:p>
    <w:p w14:paraId="329094A3" w14:textId="5C739717" w:rsidR="003E24F9" w:rsidRPr="0090277A" w:rsidRDefault="003E24F9" w:rsidP="0090277A">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MSPGCL</w:t>
      </w:r>
      <w:r w:rsidR="00882A2A" w:rsidRPr="0090277A">
        <w:rPr>
          <w:rFonts w:ascii="Book Antiqua" w:hAnsi="Book Antiqua"/>
          <w:sz w:val="24"/>
          <w:szCs w:val="24"/>
        </w:rPr>
        <w:t xml:space="preserve"> </w:t>
      </w:r>
      <w:r w:rsidRPr="0090277A">
        <w:rPr>
          <w:rFonts w:ascii="Book Antiqua" w:hAnsi="Book Antiqua"/>
          <w:sz w:val="24"/>
          <w:szCs w:val="24"/>
        </w:rPr>
        <w:t xml:space="preserve">to submit the following set of design parameters for </w:t>
      </w:r>
      <w:r w:rsidR="00811E10" w:rsidRPr="0090277A">
        <w:rPr>
          <w:rFonts w:ascii="Book Antiqua" w:hAnsi="Book Antiqua"/>
          <w:sz w:val="24"/>
          <w:szCs w:val="24"/>
        </w:rPr>
        <w:t xml:space="preserve">Bhusawal </w:t>
      </w:r>
      <w:r w:rsidR="009F180D" w:rsidRPr="0090277A">
        <w:rPr>
          <w:rFonts w:ascii="Book Antiqua" w:hAnsi="Book Antiqua"/>
          <w:sz w:val="24"/>
          <w:szCs w:val="24"/>
        </w:rPr>
        <w:t xml:space="preserve">Unit # </w:t>
      </w:r>
      <w:r w:rsidR="00811E10" w:rsidRPr="0090277A">
        <w:rPr>
          <w:rFonts w:ascii="Book Antiqua" w:hAnsi="Book Antiqua"/>
          <w:sz w:val="24"/>
          <w:szCs w:val="24"/>
        </w:rPr>
        <w:t>6</w:t>
      </w:r>
      <w:r w:rsidRPr="0090277A">
        <w:rPr>
          <w:rFonts w:ascii="Book Antiqua" w:hAnsi="Book Antiqua"/>
          <w:sz w:val="24"/>
          <w:szCs w:val="24"/>
        </w:rPr>
        <w:t>:</w:t>
      </w:r>
    </w:p>
    <w:p w14:paraId="6FA303EF" w14:textId="77777777" w:rsidR="003E24F9" w:rsidRPr="0090277A" w:rsidRDefault="003E24F9" w:rsidP="0090277A">
      <w:pPr>
        <w:pStyle w:val="ListParagraph"/>
        <w:numPr>
          <w:ilvl w:val="0"/>
          <w:numId w:val="9"/>
        </w:numPr>
        <w:spacing w:after="0"/>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Pressure Rating (kg/cm</w:t>
      </w:r>
      <w:r w:rsidRPr="0090277A">
        <w:rPr>
          <w:rFonts w:ascii="Book Antiqua" w:hAnsi="Book Antiqua" w:cs="Times New Roman"/>
          <w:sz w:val="24"/>
          <w:szCs w:val="24"/>
          <w:vertAlign w:val="superscript"/>
          <w:lang w:val="en-IN" w:eastAsia="en-IN" w:bidi="hi-IN"/>
        </w:rPr>
        <w:t>2</w:t>
      </w:r>
      <w:r w:rsidRPr="0090277A">
        <w:rPr>
          <w:rFonts w:ascii="Book Antiqua" w:hAnsi="Book Antiqua" w:cs="Times New Roman"/>
          <w:sz w:val="24"/>
          <w:szCs w:val="24"/>
          <w:lang w:val="en-IN" w:eastAsia="en-IN" w:bidi="hi-IN"/>
        </w:rPr>
        <w:t>),</w:t>
      </w:r>
    </w:p>
    <w:p w14:paraId="5BDAD60B" w14:textId="77777777" w:rsidR="003E24F9" w:rsidRPr="0090277A" w:rsidRDefault="003E24F9" w:rsidP="0090277A">
      <w:pPr>
        <w:pStyle w:val="ListParagraph"/>
        <w:numPr>
          <w:ilvl w:val="0"/>
          <w:numId w:val="9"/>
        </w:numPr>
        <w:spacing w:after="0"/>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Super Heat Temperature/Re-Heat Temperature (</w:t>
      </w:r>
      <w:r w:rsidRPr="0090277A">
        <w:rPr>
          <w:rFonts w:ascii="Book Antiqua" w:hAnsi="Book Antiqua" w:cs="Times New Roman"/>
          <w:sz w:val="24"/>
          <w:szCs w:val="24"/>
          <w:vertAlign w:val="superscript"/>
          <w:lang w:val="en-IN" w:eastAsia="en-IN" w:bidi="hi-IN"/>
        </w:rPr>
        <w:t>0</w:t>
      </w:r>
      <w:r w:rsidRPr="0090277A">
        <w:rPr>
          <w:rFonts w:ascii="Book Antiqua" w:hAnsi="Book Antiqua" w:cs="Times New Roman"/>
          <w:sz w:val="24"/>
          <w:szCs w:val="24"/>
          <w:lang w:val="en-IN" w:eastAsia="en-IN" w:bidi="hi-IN"/>
        </w:rPr>
        <w:t>C)</w:t>
      </w:r>
    </w:p>
    <w:p w14:paraId="75524553" w14:textId="77777777" w:rsidR="003E24F9" w:rsidRPr="0090277A" w:rsidRDefault="003E24F9" w:rsidP="0090277A">
      <w:pPr>
        <w:pStyle w:val="ListParagraph"/>
        <w:numPr>
          <w:ilvl w:val="0"/>
          <w:numId w:val="9"/>
        </w:numPr>
        <w:spacing w:after="0"/>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Maximum Turbine Cycle Heat Rate (kcal/kWh), as guaranteed by the supplier  &amp;</w:t>
      </w:r>
    </w:p>
    <w:p w14:paraId="703A7F7B" w14:textId="77777777" w:rsidR="003E24F9" w:rsidRPr="0090277A" w:rsidRDefault="003E24F9" w:rsidP="0090277A">
      <w:pPr>
        <w:pStyle w:val="ListParagraph"/>
        <w:numPr>
          <w:ilvl w:val="0"/>
          <w:numId w:val="9"/>
        </w:numPr>
        <w:spacing w:after="0"/>
        <w:rPr>
          <w:rFonts w:ascii="Book Antiqua" w:hAnsi="Book Antiqua" w:cs="Times New Roman"/>
          <w:sz w:val="24"/>
          <w:szCs w:val="24"/>
        </w:rPr>
      </w:pPr>
      <w:r w:rsidRPr="0090277A">
        <w:rPr>
          <w:rFonts w:ascii="Book Antiqua" w:hAnsi="Book Antiqua" w:cs="Times New Roman"/>
          <w:sz w:val="24"/>
          <w:szCs w:val="24"/>
          <w:lang w:val="en-IN" w:eastAsia="en-IN" w:bidi="hi-IN"/>
        </w:rPr>
        <w:t>Type of Boiler feed pump.</w:t>
      </w:r>
    </w:p>
    <w:p w14:paraId="0F39751E" w14:textId="77777777" w:rsidR="00CF1C02" w:rsidRPr="0090277A" w:rsidRDefault="0007792C" w:rsidP="0090277A">
      <w:pPr>
        <w:pStyle w:val="ListParagraph"/>
        <w:numPr>
          <w:ilvl w:val="0"/>
          <w:numId w:val="9"/>
        </w:numPr>
        <w:spacing w:after="0"/>
        <w:rPr>
          <w:rFonts w:ascii="Book Antiqua" w:hAnsi="Book Antiqua"/>
          <w:sz w:val="24"/>
          <w:szCs w:val="24"/>
        </w:rPr>
      </w:pPr>
      <w:r w:rsidRPr="0090277A">
        <w:rPr>
          <w:rFonts w:ascii="Book Antiqua" w:hAnsi="Book Antiqua" w:cs="Times New Roman"/>
          <w:sz w:val="24"/>
          <w:szCs w:val="24"/>
          <w:lang w:val="en-IN" w:eastAsia="en-IN" w:bidi="hi-IN"/>
        </w:rPr>
        <w:t>Supporting documents for the above guaranteed design parameters.</w:t>
      </w:r>
    </w:p>
    <w:p w14:paraId="21A5AFB7" w14:textId="77777777" w:rsidR="00644236" w:rsidRPr="00644236" w:rsidRDefault="00644236" w:rsidP="00644236">
      <w:pPr>
        <w:spacing w:before="240" w:after="0"/>
        <w:jc w:val="both"/>
        <w:rPr>
          <w:rFonts w:ascii="Book Antiqua" w:hAnsi="Book Antiqua"/>
          <w:b/>
          <w:sz w:val="24"/>
          <w:szCs w:val="24"/>
        </w:rPr>
      </w:pPr>
      <w:r w:rsidRPr="00644236">
        <w:rPr>
          <w:rFonts w:ascii="Book Antiqua" w:hAnsi="Book Antiqua"/>
          <w:b/>
          <w:sz w:val="24"/>
          <w:szCs w:val="24"/>
        </w:rPr>
        <w:t>MSPGCL’s Compliance:</w:t>
      </w:r>
    </w:p>
    <w:p w14:paraId="6C52D3D9" w14:textId="26A7EE46" w:rsidR="00644236" w:rsidRDefault="00644236" w:rsidP="00644236">
      <w:pPr>
        <w:jc w:val="both"/>
        <w:rPr>
          <w:rFonts w:ascii="Book Antiqua" w:hAnsi="Book Antiqua"/>
          <w:bCs/>
          <w:sz w:val="24"/>
          <w:szCs w:val="24"/>
        </w:rPr>
      </w:pPr>
      <w:r w:rsidRPr="00644236">
        <w:rPr>
          <w:rFonts w:ascii="Book Antiqua" w:hAnsi="Book Antiqua"/>
          <w:bCs/>
          <w:sz w:val="24"/>
          <w:szCs w:val="24"/>
        </w:rPr>
        <w:t xml:space="preserve">The copies of </w:t>
      </w:r>
      <w:r>
        <w:rPr>
          <w:rFonts w:ascii="Book Antiqua" w:hAnsi="Book Antiqua"/>
          <w:bCs/>
          <w:sz w:val="24"/>
          <w:szCs w:val="24"/>
        </w:rPr>
        <w:t xml:space="preserve">design parameters for Bhusawal Unit # 6 </w:t>
      </w:r>
      <w:proofErr w:type="gramStart"/>
      <w:r w:rsidRPr="00644236">
        <w:rPr>
          <w:rFonts w:ascii="Book Antiqua" w:hAnsi="Book Antiqua"/>
          <w:bCs/>
          <w:sz w:val="24"/>
          <w:szCs w:val="24"/>
        </w:rPr>
        <w:t>is attached</w:t>
      </w:r>
      <w:proofErr w:type="gramEnd"/>
      <w:r w:rsidRPr="00644236">
        <w:rPr>
          <w:rFonts w:ascii="Book Antiqua" w:hAnsi="Book Antiqua"/>
          <w:bCs/>
          <w:sz w:val="24"/>
          <w:szCs w:val="24"/>
        </w:rPr>
        <w:t xml:space="preserve"> as </w:t>
      </w:r>
      <w:r w:rsidRPr="00ED3AF3">
        <w:rPr>
          <w:rFonts w:ascii="Book Antiqua" w:hAnsi="Book Antiqua"/>
          <w:bCs/>
          <w:sz w:val="24"/>
          <w:szCs w:val="24"/>
        </w:rPr>
        <w:t>Annexure-</w:t>
      </w:r>
      <w:r w:rsidRPr="00ED3AF3">
        <w:t xml:space="preserve"> </w:t>
      </w:r>
      <w:r w:rsidRPr="00ED3AF3">
        <w:rPr>
          <w:rFonts w:ascii="Book Antiqua" w:hAnsi="Book Antiqua"/>
          <w:bCs/>
          <w:sz w:val="24"/>
          <w:szCs w:val="24"/>
        </w:rPr>
        <w:t>DG-I-</w:t>
      </w:r>
      <w:r w:rsidR="00FD3942" w:rsidRPr="00ED3AF3">
        <w:rPr>
          <w:rFonts w:ascii="Book Antiqua" w:hAnsi="Book Antiqua"/>
          <w:bCs/>
          <w:sz w:val="24"/>
          <w:szCs w:val="24"/>
        </w:rPr>
        <w:t>31</w:t>
      </w:r>
      <w:r w:rsidRPr="00644236">
        <w:rPr>
          <w:rFonts w:ascii="Book Antiqua" w:hAnsi="Book Antiqua"/>
          <w:bCs/>
          <w:sz w:val="24"/>
          <w:szCs w:val="24"/>
        </w:rPr>
        <w:t xml:space="preserve"> to these replies of </w:t>
      </w:r>
      <w:r w:rsidR="00DB387A">
        <w:rPr>
          <w:rFonts w:ascii="Book Antiqua" w:hAnsi="Book Antiqua"/>
          <w:bCs/>
          <w:sz w:val="24"/>
          <w:szCs w:val="24"/>
        </w:rPr>
        <w:t>D</w:t>
      </w:r>
      <w:r w:rsidRPr="00644236">
        <w:rPr>
          <w:rFonts w:ascii="Book Antiqua" w:hAnsi="Book Antiqua"/>
          <w:bCs/>
          <w:sz w:val="24"/>
          <w:szCs w:val="24"/>
        </w:rPr>
        <w:t xml:space="preserve">ata gap </w:t>
      </w:r>
      <w:r w:rsidR="007A5FBB">
        <w:rPr>
          <w:rFonts w:ascii="Book Antiqua" w:hAnsi="Book Antiqua"/>
          <w:bCs/>
          <w:sz w:val="24"/>
          <w:szCs w:val="24"/>
        </w:rPr>
        <w:t>S</w:t>
      </w:r>
      <w:bookmarkStart w:id="29" w:name="_GoBack"/>
      <w:bookmarkEnd w:id="29"/>
      <w:r w:rsidRPr="00644236">
        <w:rPr>
          <w:rFonts w:ascii="Book Antiqua" w:hAnsi="Book Antiqua"/>
          <w:bCs/>
          <w:sz w:val="24"/>
          <w:szCs w:val="24"/>
        </w:rPr>
        <w:t>et I.</w:t>
      </w:r>
    </w:p>
    <w:p w14:paraId="2EB3347E" w14:textId="6BE4A57A" w:rsidR="00FB48F2" w:rsidRPr="00FB48F2" w:rsidRDefault="00FB48F2" w:rsidP="00FB48F2">
      <w:pPr>
        <w:spacing w:after="0"/>
        <w:jc w:val="both"/>
        <w:rPr>
          <w:rFonts w:ascii="Book Antiqua" w:hAnsi="Book Antiqua"/>
          <w:b/>
          <w:sz w:val="24"/>
          <w:szCs w:val="24"/>
        </w:rPr>
      </w:pPr>
      <w:r w:rsidRPr="00FB48F2">
        <w:rPr>
          <w:rFonts w:ascii="Book Antiqua" w:hAnsi="Book Antiqua"/>
          <w:b/>
          <w:sz w:val="24"/>
          <w:szCs w:val="24"/>
        </w:rPr>
        <w:t xml:space="preserve">Data Gap No. </w:t>
      </w:r>
      <w:r>
        <w:rPr>
          <w:rFonts w:ascii="Book Antiqua" w:hAnsi="Book Antiqua"/>
          <w:b/>
          <w:sz w:val="24"/>
          <w:szCs w:val="24"/>
        </w:rPr>
        <w:t>32</w:t>
      </w:r>
    </w:p>
    <w:p w14:paraId="287DB8F6" w14:textId="37A6FFDE" w:rsidR="00CF1C02" w:rsidRDefault="00CF1C02" w:rsidP="0090277A">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 xml:space="preserve">MSPGCL to submit the </w:t>
      </w:r>
      <w:bookmarkStart w:id="30" w:name="_Hlk216349651"/>
      <w:r w:rsidR="009379EE" w:rsidRPr="0090277A">
        <w:rPr>
          <w:rFonts w:ascii="Book Antiqua" w:hAnsi="Book Antiqua"/>
          <w:sz w:val="24"/>
          <w:szCs w:val="24"/>
        </w:rPr>
        <w:t xml:space="preserve">statement of month wise GCV </w:t>
      </w:r>
      <w:r w:rsidR="00B40072" w:rsidRPr="0090277A">
        <w:rPr>
          <w:rFonts w:ascii="Book Antiqua" w:hAnsi="Book Antiqua"/>
          <w:sz w:val="24"/>
          <w:szCs w:val="24"/>
        </w:rPr>
        <w:t>(as fired and as received</w:t>
      </w:r>
      <w:r w:rsidR="0092511D" w:rsidRPr="0090277A">
        <w:rPr>
          <w:rFonts w:ascii="Book Antiqua" w:hAnsi="Book Antiqua"/>
          <w:sz w:val="24"/>
          <w:szCs w:val="24"/>
        </w:rPr>
        <w:t xml:space="preserve"> separately</w:t>
      </w:r>
      <w:r w:rsidR="00B40072" w:rsidRPr="0090277A">
        <w:rPr>
          <w:rFonts w:ascii="Book Antiqua" w:hAnsi="Book Antiqua"/>
          <w:sz w:val="24"/>
          <w:szCs w:val="24"/>
        </w:rPr>
        <w:t xml:space="preserve">) </w:t>
      </w:r>
      <w:r w:rsidR="009379EE" w:rsidRPr="0090277A">
        <w:rPr>
          <w:rFonts w:ascii="Book Antiqua" w:hAnsi="Book Antiqua"/>
          <w:sz w:val="24"/>
          <w:szCs w:val="24"/>
        </w:rPr>
        <w:t xml:space="preserve">and landed price of coal from COD of </w:t>
      </w:r>
      <w:r w:rsidR="00811E10" w:rsidRPr="0090277A">
        <w:rPr>
          <w:rFonts w:ascii="Book Antiqua" w:hAnsi="Book Antiqua"/>
          <w:sz w:val="24"/>
          <w:szCs w:val="24"/>
        </w:rPr>
        <w:t xml:space="preserve">Bhusawal </w:t>
      </w:r>
      <w:r w:rsidR="003A47E6" w:rsidRPr="0090277A">
        <w:rPr>
          <w:rFonts w:ascii="Book Antiqua" w:hAnsi="Book Antiqua"/>
          <w:sz w:val="24"/>
          <w:szCs w:val="24"/>
        </w:rPr>
        <w:t>Unit 6</w:t>
      </w:r>
      <w:r w:rsidR="001C493F" w:rsidRPr="0090277A">
        <w:rPr>
          <w:rFonts w:ascii="Book Antiqua" w:hAnsi="Book Antiqua"/>
          <w:sz w:val="24"/>
          <w:szCs w:val="24"/>
        </w:rPr>
        <w:t xml:space="preserve"> </w:t>
      </w:r>
      <w:proofErr w:type="gramStart"/>
      <w:r w:rsidR="001C493F" w:rsidRPr="0090277A">
        <w:rPr>
          <w:rFonts w:ascii="Book Antiqua" w:hAnsi="Book Antiqua"/>
          <w:sz w:val="24"/>
          <w:szCs w:val="24"/>
        </w:rPr>
        <w:t>till</w:t>
      </w:r>
      <w:proofErr w:type="gramEnd"/>
      <w:r w:rsidR="001C493F" w:rsidRPr="0090277A">
        <w:rPr>
          <w:rFonts w:ascii="Book Antiqua" w:hAnsi="Book Antiqua"/>
          <w:sz w:val="24"/>
          <w:szCs w:val="24"/>
        </w:rPr>
        <w:t xml:space="preserve"> date</w:t>
      </w:r>
      <w:r w:rsidRPr="0090277A">
        <w:rPr>
          <w:rFonts w:ascii="Book Antiqua" w:hAnsi="Book Antiqua"/>
          <w:sz w:val="24"/>
          <w:szCs w:val="24"/>
        </w:rPr>
        <w:t>.</w:t>
      </w:r>
      <w:bookmarkEnd w:id="30"/>
    </w:p>
    <w:p w14:paraId="15F0B667" w14:textId="77777777" w:rsidR="00644236" w:rsidRPr="00644236" w:rsidRDefault="00644236" w:rsidP="00644236">
      <w:pPr>
        <w:spacing w:before="240" w:after="0"/>
        <w:jc w:val="both"/>
        <w:rPr>
          <w:rFonts w:ascii="Book Antiqua" w:hAnsi="Book Antiqua"/>
          <w:b/>
          <w:sz w:val="24"/>
          <w:szCs w:val="24"/>
        </w:rPr>
      </w:pPr>
      <w:bookmarkStart w:id="31" w:name="_Hlk216349701"/>
      <w:r w:rsidRPr="00644236">
        <w:rPr>
          <w:rFonts w:ascii="Book Antiqua" w:hAnsi="Book Antiqua"/>
          <w:b/>
          <w:sz w:val="24"/>
          <w:szCs w:val="24"/>
        </w:rPr>
        <w:t>MSPGCL’s Compliance:</w:t>
      </w:r>
    </w:p>
    <w:p w14:paraId="1E302654" w14:textId="77777777" w:rsidR="00B72709" w:rsidRDefault="00B72709" w:rsidP="00B72709">
      <w:pPr>
        <w:pStyle w:val="ListParagraph"/>
        <w:spacing w:after="0"/>
        <w:jc w:val="both"/>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4E9251AD" w14:textId="3529C325" w:rsidR="00644236" w:rsidRDefault="00644236" w:rsidP="00644236">
      <w:pPr>
        <w:jc w:val="both"/>
        <w:rPr>
          <w:rFonts w:ascii="Book Antiqua" w:hAnsi="Book Antiqua"/>
          <w:bCs/>
          <w:sz w:val="24"/>
          <w:szCs w:val="24"/>
        </w:rPr>
      </w:pPr>
    </w:p>
    <w:p w14:paraId="2582557A" w14:textId="298184B8" w:rsidR="00FB48F2" w:rsidRDefault="00FB48F2" w:rsidP="00FB48F2">
      <w:pPr>
        <w:spacing w:after="0"/>
        <w:jc w:val="both"/>
        <w:rPr>
          <w:rFonts w:ascii="Book Antiqua" w:hAnsi="Book Antiqua"/>
          <w:b/>
          <w:sz w:val="24"/>
          <w:szCs w:val="24"/>
        </w:rPr>
      </w:pPr>
      <w:r w:rsidRPr="00FB48F2">
        <w:rPr>
          <w:rFonts w:ascii="Book Antiqua" w:hAnsi="Book Antiqua"/>
          <w:b/>
          <w:sz w:val="24"/>
          <w:szCs w:val="24"/>
        </w:rPr>
        <w:t xml:space="preserve">Data Gap No. </w:t>
      </w:r>
      <w:bookmarkEnd w:id="31"/>
      <w:r>
        <w:rPr>
          <w:rFonts w:ascii="Book Antiqua" w:hAnsi="Book Antiqua"/>
          <w:b/>
          <w:sz w:val="24"/>
          <w:szCs w:val="24"/>
        </w:rPr>
        <w:t>33</w:t>
      </w:r>
    </w:p>
    <w:p w14:paraId="3FF00088" w14:textId="53F628A6" w:rsidR="00A83E36" w:rsidRDefault="00190BA7" w:rsidP="00FB48F2">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 xml:space="preserve">MSPGCL to submit the statement </w:t>
      </w:r>
      <w:bookmarkStart w:id="32" w:name="_Hlk216349736"/>
      <w:r w:rsidRPr="0090277A">
        <w:rPr>
          <w:rFonts w:ascii="Book Antiqua" w:hAnsi="Book Antiqua"/>
          <w:sz w:val="24"/>
          <w:szCs w:val="24"/>
        </w:rPr>
        <w:t xml:space="preserve">of month wise GCV and landed price of secondary fuel oil </w:t>
      </w:r>
      <w:bookmarkEnd w:id="32"/>
      <w:r w:rsidRPr="0090277A">
        <w:rPr>
          <w:rFonts w:ascii="Book Antiqua" w:hAnsi="Book Antiqua"/>
          <w:sz w:val="24"/>
          <w:szCs w:val="24"/>
        </w:rPr>
        <w:t xml:space="preserve">from COD of </w:t>
      </w:r>
      <w:r w:rsidR="003A47E6" w:rsidRPr="0090277A">
        <w:rPr>
          <w:rFonts w:ascii="Book Antiqua" w:hAnsi="Book Antiqua"/>
          <w:sz w:val="24"/>
          <w:szCs w:val="24"/>
        </w:rPr>
        <w:t xml:space="preserve">Bhusawal Unit 6 </w:t>
      </w:r>
      <w:proofErr w:type="gramStart"/>
      <w:r w:rsidRPr="0090277A">
        <w:rPr>
          <w:rFonts w:ascii="Book Antiqua" w:hAnsi="Book Antiqua"/>
          <w:sz w:val="24"/>
          <w:szCs w:val="24"/>
        </w:rPr>
        <w:t>till</w:t>
      </w:r>
      <w:proofErr w:type="gramEnd"/>
      <w:r w:rsidRPr="0090277A">
        <w:rPr>
          <w:rFonts w:ascii="Book Antiqua" w:hAnsi="Book Antiqua"/>
          <w:sz w:val="24"/>
          <w:szCs w:val="24"/>
        </w:rPr>
        <w:t xml:space="preserve"> date.</w:t>
      </w:r>
    </w:p>
    <w:p w14:paraId="63985E87" w14:textId="77777777" w:rsidR="00644236" w:rsidRPr="00644236" w:rsidRDefault="00644236" w:rsidP="00644236">
      <w:pPr>
        <w:spacing w:before="240" w:after="0"/>
        <w:jc w:val="both"/>
        <w:rPr>
          <w:rFonts w:ascii="Book Antiqua" w:hAnsi="Book Antiqua"/>
          <w:b/>
          <w:bCs/>
          <w:sz w:val="24"/>
          <w:szCs w:val="24"/>
        </w:rPr>
      </w:pPr>
      <w:r w:rsidRPr="00644236">
        <w:rPr>
          <w:rFonts w:ascii="Book Antiqua" w:hAnsi="Book Antiqua"/>
          <w:b/>
          <w:bCs/>
          <w:sz w:val="24"/>
          <w:szCs w:val="24"/>
        </w:rPr>
        <w:t>MSPGCL’s Compliance:</w:t>
      </w:r>
    </w:p>
    <w:p w14:paraId="7F700D97" w14:textId="77777777" w:rsidR="00B72709" w:rsidRDefault="00B72709" w:rsidP="00B72709">
      <w:pPr>
        <w:pStyle w:val="ListParagraph"/>
        <w:spacing w:after="0"/>
        <w:jc w:val="both"/>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646D5CDA" w14:textId="78272C0A" w:rsidR="00FB48F2" w:rsidRDefault="00FB48F2" w:rsidP="00FB48F2">
      <w:pPr>
        <w:spacing w:before="240" w:after="0"/>
        <w:jc w:val="both"/>
        <w:rPr>
          <w:rFonts w:ascii="Book Antiqua" w:hAnsi="Book Antiqua"/>
          <w:b/>
          <w:sz w:val="24"/>
          <w:szCs w:val="24"/>
        </w:rPr>
      </w:pPr>
      <w:r w:rsidRPr="00FB48F2">
        <w:rPr>
          <w:rFonts w:ascii="Book Antiqua" w:hAnsi="Book Antiqua"/>
          <w:b/>
          <w:sz w:val="24"/>
          <w:szCs w:val="24"/>
        </w:rPr>
        <w:t xml:space="preserve">Data Gap No. </w:t>
      </w:r>
      <w:r>
        <w:rPr>
          <w:rFonts w:ascii="Book Antiqua" w:hAnsi="Book Antiqua"/>
          <w:b/>
          <w:sz w:val="24"/>
          <w:szCs w:val="24"/>
        </w:rPr>
        <w:t>34</w:t>
      </w:r>
    </w:p>
    <w:p w14:paraId="472FBF02" w14:textId="77777777" w:rsidR="003D09E9" w:rsidRPr="0090277A" w:rsidRDefault="007C6BFB" w:rsidP="0090277A">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 xml:space="preserve">MSPGCL to submit the supporting documents for the actual </w:t>
      </w:r>
      <w:r w:rsidR="00C93F2B" w:rsidRPr="0090277A">
        <w:rPr>
          <w:rFonts w:ascii="Book Antiqua" w:hAnsi="Book Antiqua"/>
          <w:sz w:val="24"/>
          <w:szCs w:val="24"/>
        </w:rPr>
        <w:t xml:space="preserve">landed price of coal procured </w:t>
      </w:r>
      <w:r w:rsidR="003802D8" w:rsidRPr="0090277A">
        <w:rPr>
          <w:rFonts w:ascii="Book Antiqua" w:hAnsi="Book Antiqua"/>
          <w:sz w:val="24"/>
          <w:szCs w:val="24"/>
        </w:rPr>
        <w:t>in the immediate preceding 3 months.</w:t>
      </w:r>
    </w:p>
    <w:p w14:paraId="15B5B875" w14:textId="77777777" w:rsidR="00FB48F2" w:rsidRPr="00FB48F2" w:rsidRDefault="00FB48F2" w:rsidP="00FB48F2">
      <w:pPr>
        <w:spacing w:before="240" w:after="0"/>
        <w:jc w:val="both"/>
        <w:rPr>
          <w:rFonts w:ascii="Book Antiqua" w:hAnsi="Book Antiqua"/>
          <w:b/>
          <w:bCs/>
          <w:sz w:val="24"/>
          <w:szCs w:val="24"/>
        </w:rPr>
      </w:pPr>
      <w:r w:rsidRPr="00FB48F2">
        <w:rPr>
          <w:rFonts w:ascii="Book Antiqua" w:hAnsi="Book Antiqua"/>
          <w:b/>
          <w:bCs/>
          <w:sz w:val="24"/>
          <w:szCs w:val="24"/>
        </w:rPr>
        <w:t>MSPGCL’s Compliance:</w:t>
      </w:r>
    </w:p>
    <w:p w14:paraId="7E0C7CCF" w14:textId="77777777" w:rsidR="00B72709" w:rsidRDefault="00B72709" w:rsidP="00B72709">
      <w:pPr>
        <w:pStyle w:val="ListParagraph"/>
        <w:spacing w:after="0"/>
        <w:jc w:val="both"/>
        <w:rPr>
          <w:rFonts w:ascii="Book Antiqua" w:hAnsi="Book Antiqua"/>
          <w:sz w:val="24"/>
          <w:szCs w:val="24"/>
        </w:rPr>
      </w:pPr>
      <w:bookmarkStart w:id="33" w:name="_Hlk216357639"/>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0DBF8FDD" w14:textId="29A019DA" w:rsidR="00B03250" w:rsidRDefault="00B03250" w:rsidP="00FB48F2">
      <w:pPr>
        <w:spacing w:after="0"/>
        <w:rPr>
          <w:rFonts w:ascii="Book Antiqua" w:hAnsi="Book Antiqua"/>
          <w:sz w:val="24"/>
          <w:szCs w:val="24"/>
        </w:rPr>
      </w:pPr>
    </w:p>
    <w:bookmarkEnd w:id="33"/>
    <w:p w14:paraId="52D660DF" w14:textId="489BCCFD" w:rsidR="00FB48F2" w:rsidRDefault="00FB48F2" w:rsidP="00FB48F2">
      <w:pPr>
        <w:spacing w:before="240" w:after="0"/>
        <w:jc w:val="both"/>
        <w:rPr>
          <w:rFonts w:ascii="Book Antiqua" w:hAnsi="Book Antiqua"/>
          <w:b/>
          <w:sz w:val="24"/>
          <w:szCs w:val="24"/>
        </w:rPr>
      </w:pPr>
      <w:r w:rsidRPr="00FB48F2">
        <w:rPr>
          <w:rFonts w:ascii="Book Antiqua" w:hAnsi="Book Antiqua"/>
          <w:b/>
          <w:sz w:val="24"/>
          <w:szCs w:val="24"/>
        </w:rPr>
        <w:t xml:space="preserve">Data Gap No. </w:t>
      </w:r>
      <w:r>
        <w:rPr>
          <w:rFonts w:ascii="Book Antiqua" w:hAnsi="Book Antiqua"/>
          <w:b/>
          <w:sz w:val="24"/>
          <w:szCs w:val="24"/>
        </w:rPr>
        <w:t>35</w:t>
      </w:r>
    </w:p>
    <w:p w14:paraId="31115B8A" w14:textId="6FA91EE6" w:rsidR="001641B7" w:rsidRDefault="00B03250" w:rsidP="0090277A">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MSPGCL to submit the supporting documents for the actual landed price of secondary fuel oil procured in the immediate preceding 3 months.</w:t>
      </w:r>
    </w:p>
    <w:p w14:paraId="482F462B" w14:textId="77777777" w:rsidR="00FB48F2" w:rsidRPr="00FB48F2" w:rsidRDefault="00FB48F2" w:rsidP="00FB48F2">
      <w:pPr>
        <w:spacing w:before="240" w:after="0"/>
        <w:jc w:val="both"/>
        <w:rPr>
          <w:rFonts w:ascii="Book Antiqua" w:hAnsi="Book Antiqua"/>
          <w:b/>
          <w:bCs/>
          <w:sz w:val="24"/>
          <w:szCs w:val="24"/>
        </w:rPr>
      </w:pPr>
      <w:r w:rsidRPr="00FB48F2">
        <w:rPr>
          <w:rFonts w:ascii="Book Antiqua" w:hAnsi="Book Antiqua"/>
          <w:b/>
          <w:bCs/>
          <w:sz w:val="24"/>
          <w:szCs w:val="24"/>
        </w:rPr>
        <w:t>MSPGCL’s Compliance:</w:t>
      </w:r>
    </w:p>
    <w:p w14:paraId="5C547019" w14:textId="77777777" w:rsidR="00B72709" w:rsidRDefault="00B72709" w:rsidP="00B72709">
      <w:pPr>
        <w:pStyle w:val="ListParagraph"/>
        <w:spacing w:after="0"/>
        <w:jc w:val="both"/>
        <w:rPr>
          <w:rFonts w:ascii="Book Antiqua" w:hAnsi="Book Antiqua"/>
          <w:sz w:val="24"/>
          <w:szCs w:val="24"/>
        </w:rPr>
      </w:pPr>
      <w:proofErr w:type="gramStart"/>
      <w:r w:rsidRPr="00B72709">
        <w:rPr>
          <w:rFonts w:ascii="Book Antiqua" w:hAnsi="Book Antiqua"/>
          <w:sz w:val="24"/>
          <w:szCs w:val="24"/>
          <w:highlight w:val="yellow"/>
        </w:rPr>
        <w:t>Will be submitted</w:t>
      </w:r>
      <w:proofErr w:type="gramEnd"/>
      <w:r w:rsidRPr="00B72709">
        <w:rPr>
          <w:rFonts w:ascii="Book Antiqua" w:hAnsi="Book Antiqua"/>
          <w:sz w:val="24"/>
          <w:szCs w:val="24"/>
          <w:highlight w:val="yellow"/>
        </w:rPr>
        <w:t xml:space="preserve"> subsequently.</w:t>
      </w:r>
    </w:p>
    <w:p w14:paraId="48D90205" w14:textId="5984F268" w:rsidR="00FB48F2" w:rsidRPr="00FB48F2" w:rsidRDefault="00FB48F2" w:rsidP="00B72709">
      <w:pPr>
        <w:spacing w:after="0"/>
        <w:jc w:val="both"/>
        <w:rPr>
          <w:rFonts w:ascii="Book Antiqua" w:hAnsi="Book Antiqua"/>
          <w:sz w:val="24"/>
          <w:szCs w:val="24"/>
        </w:rPr>
      </w:pPr>
    </w:p>
    <w:sectPr w:rsidR="00FB48F2" w:rsidRPr="00FB48F2" w:rsidSect="005602A3">
      <w:footerReference w:type="default" r:id="rId9"/>
      <w:pgSz w:w="12240" w:h="15840"/>
      <w:pgMar w:top="1276"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A22EF" w14:textId="77777777" w:rsidR="00B72709" w:rsidRDefault="00B72709" w:rsidP="001E23FF">
      <w:pPr>
        <w:spacing w:after="0" w:line="240" w:lineRule="auto"/>
      </w:pPr>
      <w:r>
        <w:separator/>
      </w:r>
    </w:p>
  </w:endnote>
  <w:endnote w:type="continuationSeparator" w:id="0">
    <w:p w14:paraId="5C89A16D" w14:textId="77777777" w:rsidR="00B72709" w:rsidRDefault="00B72709" w:rsidP="001E2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8AA1F" w14:textId="6FC5873E" w:rsidR="00B72709" w:rsidRDefault="00B7270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Data Gaps on Bhusawal Unit No 6 (Capital Cost &amp; Tariff)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A5FBB" w:rsidRPr="007A5FBB">
      <w:rPr>
        <w:rFonts w:asciiTheme="majorHAnsi" w:eastAsiaTheme="majorEastAsia" w:hAnsiTheme="majorHAnsi" w:cstheme="majorBidi"/>
        <w:noProof/>
      </w:rPr>
      <w:t>14</w:t>
    </w:r>
    <w:r>
      <w:rPr>
        <w:rFonts w:asciiTheme="majorHAnsi" w:eastAsiaTheme="majorEastAsia" w:hAnsiTheme="majorHAnsi" w:cstheme="majorBidi"/>
        <w:noProof/>
      </w:rPr>
      <w:fldChar w:fldCharType="end"/>
    </w:r>
  </w:p>
  <w:p w14:paraId="03C32B27" w14:textId="77777777" w:rsidR="00B72709" w:rsidRDefault="00B72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3B0DE" w14:textId="77777777" w:rsidR="00B72709" w:rsidRDefault="00B72709" w:rsidP="001E23FF">
      <w:pPr>
        <w:spacing w:after="0" w:line="240" w:lineRule="auto"/>
      </w:pPr>
      <w:r>
        <w:separator/>
      </w:r>
    </w:p>
  </w:footnote>
  <w:footnote w:type="continuationSeparator" w:id="0">
    <w:p w14:paraId="38B77FE8" w14:textId="77777777" w:rsidR="00B72709" w:rsidRDefault="00B72709" w:rsidP="001E2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52728"/>
    <w:multiLevelType w:val="hybridMultilevel"/>
    <w:tmpl w:val="CDACDF7C"/>
    <w:lvl w:ilvl="0" w:tplc="40090001">
      <w:start w:val="1"/>
      <w:numFmt w:val="bullet"/>
      <w:lvlText w:val=""/>
      <w:lvlJc w:val="left"/>
      <w:pPr>
        <w:ind w:left="1200" w:hanging="360"/>
      </w:pPr>
      <w:rPr>
        <w:rFonts w:ascii="Symbol" w:hAnsi="Symbol" w:hint="default"/>
      </w:rPr>
    </w:lvl>
    <w:lvl w:ilvl="1" w:tplc="40090003" w:tentative="1">
      <w:start w:val="1"/>
      <w:numFmt w:val="bullet"/>
      <w:lvlText w:val="o"/>
      <w:lvlJc w:val="left"/>
      <w:pPr>
        <w:ind w:left="1920" w:hanging="360"/>
      </w:pPr>
      <w:rPr>
        <w:rFonts w:ascii="Courier New" w:hAnsi="Courier New" w:cs="Courier New" w:hint="default"/>
      </w:rPr>
    </w:lvl>
    <w:lvl w:ilvl="2" w:tplc="40090005" w:tentative="1">
      <w:start w:val="1"/>
      <w:numFmt w:val="bullet"/>
      <w:lvlText w:val=""/>
      <w:lvlJc w:val="left"/>
      <w:pPr>
        <w:ind w:left="2640" w:hanging="360"/>
      </w:pPr>
      <w:rPr>
        <w:rFonts w:ascii="Wingdings" w:hAnsi="Wingdings" w:hint="default"/>
      </w:rPr>
    </w:lvl>
    <w:lvl w:ilvl="3" w:tplc="40090001" w:tentative="1">
      <w:start w:val="1"/>
      <w:numFmt w:val="bullet"/>
      <w:lvlText w:val=""/>
      <w:lvlJc w:val="left"/>
      <w:pPr>
        <w:ind w:left="3360" w:hanging="360"/>
      </w:pPr>
      <w:rPr>
        <w:rFonts w:ascii="Symbol" w:hAnsi="Symbol" w:hint="default"/>
      </w:rPr>
    </w:lvl>
    <w:lvl w:ilvl="4" w:tplc="40090003" w:tentative="1">
      <w:start w:val="1"/>
      <w:numFmt w:val="bullet"/>
      <w:lvlText w:val="o"/>
      <w:lvlJc w:val="left"/>
      <w:pPr>
        <w:ind w:left="4080" w:hanging="360"/>
      </w:pPr>
      <w:rPr>
        <w:rFonts w:ascii="Courier New" w:hAnsi="Courier New" w:cs="Courier New" w:hint="default"/>
      </w:rPr>
    </w:lvl>
    <w:lvl w:ilvl="5" w:tplc="40090005" w:tentative="1">
      <w:start w:val="1"/>
      <w:numFmt w:val="bullet"/>
      <w:lvlText w:val=""/>
      <w:lvlJc w:val="left"/>
      <w:pPr>
        <w:ind w:left="4800" w:hanging="360"/>
      </w:pPr>
      <w:rPr>
        <w:rFonts w:ascii="Wingdings" w:hAnsi="Wingdings" w:hint="default"/>
      </w:rPr>
    </w:lvl>
    <w:lvl w:ilvl="6" w:tplc="40090001" w:tentative="1">
      <w:start w:val="1"/>
      <w:numFmt w:val="bullet"/>
      <w:lvlText w:val=""/>
      <w:lvlJc w:val="left"/>
      <w:pPr>
        <w:ind w:left="5520" w:hanging="360"/>
      </w:pPr>
      <w:rPr>
        <w:rFonts w:ascii="Symbol" w:hAnsi="Symbol" w:hint="default"/>
      </w:rPr>
    </w:lvl>
    <w:lvl w:ilvl="7" w:tplc="40090003" w:tentative="1">
      <w:start w:val="1"/>
      <w:numFmt w:val="bullet"/>
      <w:lvlText w:val="o"/>
      <w:lvlJc w:val="left"/>
      <w:pPr>
        <w:ind w:left="6240" w:hanging="360"/>
      </w:pPr>
      <w:rPr>
        <w:rFonts w:ascii="Courier New" w:hAnsi="Courier New" w:cs="Courier New" w:hint="default"/>
      </w:rPr>
    </w:lvl>
    <w:lvl w:ilvl="8" w:tplc="40090005" w:tentative="1">
      <w:start w:val="1"/>
      <w:numFmt w:val="bullet"/>
      <w:lvlText w:val=""/>
      <w:lvlJc w:val="left"/>
      <w:pPr>
        <w:ind w:left="6960" w:hanging="360"/>
      </w:pPr>
      <w:rPr>
        <w:rFonts w:ascii="Wingdings" w:hAnsi="Wingdings" w:hint="default"/>
      </w:rPr>
    </w:lvl>
  </w:abstractNum>
  <w:abstractNum w:abstractNumId="1" w15:restartNumberingAfterBreak="0">
    <w:nsid w:val="0FDC2668"/>
    <w:multiLevelType w:val="hybridMultilevel"/>
    <w:tmpl w:val="0B88C096"/>
    <w:lvl w:ilvl="0" w:tplc="8822E4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F244C8"/>
    <w:multiLevelType w:val="hybridMultilevel"/>
    <w:tmpl w:val="1E145F7A"/>
    <w:lvl w:ilvl="0" w:tplc="649AF69C">
      <w:start w:val="1"/>
      <w:numFmt w:val="lowerRoman"/>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F81D03"/>
    <w:multiLevelType w:val="hybridMultilevel"/>
    <w:tmpl w:val="0B88C096"/>
    <w:lvl w:ilvl="0" w:tplc="8822E4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677CF2"/>
    <w:multiLevelType w:val="hybridMultilevel"/>
    <w:tmpl w:val="1E145F7A"/>
    <w:lvl w:ilvl="0" w:tplc="649AF69C">
      <w:start w:val="1"/>
      <w:numFmt w:val="lowerRoman"/>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5D433E3"/>
    <w:multiLevelType w:val="hybridMultilevel"/>
    <w:tmpl w:val="14A4560E"/>
    <w:lvl w:ilvl="0" w:tplc="B5783C6C">
      <w:start w:val="1"/>
      <w:numFmt w:val="decimal"/>
      <w:lvlText w:val="%1."/>
      <w:lvlJc w:val="left"/>
      <w:pPr>
        <w:ind w:left="720" w:hanging="36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11AD6"/>
    <w:multiLevelType w:val="hybridMultilevel"/>
    <w:tmpl w:val="ABD817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EA4CDC"/>
    <w:multiLevelType w:val="hybridMultilevel"/>
    <w:tmpl w:val="0B88C096"/>
    <w:lvl w:ilvl="0" w:tplc="8822E4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62C0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666199C"/>
    <w:multiLevelType w:val="hybridMultilevel"/>
    <w:tmpl w:val="FB9E78FA"/>
    <w:lvl w:ilvl="0" w:tplc="94CAA40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37045C"/>
    <w:multiLevelType w:val="hybridMultilevel"/>
    <w:tmpl w:val="FC76D23E"/>
    <w:lvl w:ilvl="0" w:tplc="49222BA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7"/>
  </w:num>
  <w:num w:numId="5">
    <w:abstractNumId w:val="1"/>
  </w:num>
  <w:num w:numId="6">
    <w:abstractNumId w:val="10"/>
  </w:num>
  <w:num w:numId="7">
    <w:abstractNumId w:val="8"/>
  </w:num>
  <w:num w:numId="8">
    <w:abstractNumId w:val="9"/>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EFA"/>
    <w:rsid w:val="00000E6C"/>
    <w:rsid w:val="00002709"/>
    <w:rsid w:val="00011AEE"/>
    <w:rsid w:val="000326FA"/>
    <w:rsid w:val="000335A4"/>
    <w:rsid w:val="00040AB6"/>
    <w:rsid w:val="00040D61"/>
    <w:rsid w:val="00042B4F"/>
    <w:rsid w:val="00046CE4"/>
    <w:rsid w:val="000539E3"/>
    <w:rsid w:val="00053A26"/>
    <w:rsid w:val="000608C9"/>
    <w:rsid w:val="00063396"/>
    <w:rsid w:val="000653DF"/>
    <w:rsid w:val="00067B70"/>
    <w:rsid w:val="0007287C"/>
    <w:rsid w:val="0007792C"/>
    <w:rsid w:val="0008172E"/>
    <w:rsid w:val="000844A7"/>
    <w:rsid w:val="00086B91"/>
    <w:rsid w:val="00094276"/>
    <w:rsid w:val="000A15EB"/>
    <w:rsid w:val="000A3127"/>
    <w:rsid w:val="000A634F"/>
    <w:rsid w:val="000A69B5"/>
    <w:rsid w:val="000B0F42"/>
    <w:rsid w:val="000B420C"/>
    <w:rsid w:val="000C7ED7"/>
    <w:rsid w:val="000D4387"/>
    <w:rsid w:val="000E7030"/>
    <w:rsid w:val="001020A2"/>
    <w:rsid w:val="00110DF1"/>
    <w:rsid w:val="00114D23"/>
    <w:rsid w:val="0011657F"/>
    <w:rsid w:val="00126434"/>
    <w:rsid w:val="001641B7"/>
    <w:rsid w:val="00180060"/>
    <w:rsid w:val="00187DA7"/>
    <w:rsid w:val="00190BA7"/>
    <w:rsid w:val="00197CA6"/>
    <w:rsid w:val="00197FC4"/>
    <w:rsid w:val="001A42B4"/>
    <w:rsid w:val="001C1E92"/>
    <w:rsid w:val="001C3CD5"/>
    <w:rsid w:val="001C493F"/>
    <w:rsid w:val="001E23FF"/>
    <w:rsid w:val="001E4A3A"/>
    <w:rsid w:val="00202AF3"/>
    <w:rsid w:val="00202DD5"/>
    <w:rsid w:val="00213DDD"/>
    <w:rsid w:val="002146BA"/>
    <w:rsid w:val="00230A97"/>
    <w:rsid w:val="00230ED5"/>
    <w:rsid w:val="002323A5"/>
    <w:rsid w:val="0025015F"/>
    <w:rsid w:val="00255789"/>
    <w:rsid w:val="0026016F"/>
    <w:rsid w:val="00265B65"/>
    <w:rsid w:val="00274CBF"/>
    <w:rsid w:val="002860A4"/>
    <w:rsid w:val="0028734B"/>
    <w:rsid w:val="00291D98"/>
    <w:rsid w:val="002B039E"/>
    <w:rsid w:val="002B4195"/>
    <w:rsid w:val="002C2F7B"/>
    <w:rsid w:val="002C46AD"/>
    <w:rsid w:val="002C6129"/>
    <w:rsid w:val="002E23FA"/>
    <w:rsid w:val="002F1AF4"/>
    <w:rsid w:val="002F43E7"/>
    <w:rsid w:val="002F5DF3"/>
    <w:rsid w:val="00305705"/>
    <w:rsid w:val="0031794E"/>
    <w:rsid w:val="003225D8"/>
    <w:rsid w:val="00322B3C"/>
    <w:rsid w:val="00327658"/>
    <w:rsid w:val="00337D04"/>
    <w:rsid w:val="00341832"/>
    <w:rsid w:val="003436A4"/>
    <w:rsid w:val="003664EA"/>
    <w:rsid w:val="003802D8"/>
    <w:rsid w:val="00380C3A"/>
    <w:rsid w:val="003834FB"/>
    <w:rsid w:val="00386A55"/>
    <w:rsid w:val="00396E91"/>
    <w:rsid w:val="003A0D80"/>
    <w:rsid w:val="003A47E6"/>
    <w:rsid w:val="003B2A28"/>
    <w:rsid w:val="003C3B7D"/>
    <w:rsid w:val="003D01CD"/>
    <w:rsid w:val="003D09E9"/>
    <w:rsid w:val="003D740B"/>
    <w:rsid w:val="003D7524"/>
    <w:rsid w:val="003E24F9"/>
    <w:rsid w:val="003F310E"/>
    <w:rsid w:val="003F363C"/>
    <w:rsid w:val="003F4102"/>
    <w:rsid w:val="003F79C5"/>
    <w:rsid w:val="0041201B"/>
    <w:rsid w:val="0041618D"/>
    <w:rsid w:val="004167FB"/>
    <w:rsid w:val="00420207"/>
    <w:rsid w:val="00424584"/>
    <w:rsid w:val="00445397"/>
    <w:rsid w:val="00453816"/>
    <w:rsid w:val="00455709"/>
    <w:rsid w:val="004802E8"/>
    <w:rsid w:val="00484CF9"/>
    <w:rsid w:val="00487391"/>
    <w:rsid w:val="004932E0"/>
    <w:rsid w:val="004A38EE"/>
    <w:rsid w:val="004B070F"/>
    <w:rsid w:val="004B17F9"/>
    <w:rsid w:val="004B77DA"/>
    <w:rsid w:val="004C44F3"/>
    <w:rsid w:val="004D6E5F"/>
    <w:rsid w:val="004E12BF"/>
    <w:rsid w:val="004E494A"/>
    <w:rsid w:val="004E78F9"/>
    <w:rsid w:val="00500C0A"/>
    <w:rsid w:val="0050235E"/>
    <w:rsid w:val="005060B4"/>
    <w:rsid w:val="005074E5"/>
    <w:rsid w:val="00521932"/>
    <w:rsid w:val="005227B7"/>
    <w:rsid w:val="00525CA1"/>
    <w:rsid w:val="0052644A"/>
    <w:rsid w:val="00534CBF"/>
    <w:rsid w:val="00535A12"/>
    <w:rsid w:val="005365E4"/>
    <w:rsid w:val="00545571"/>
    <w:rsid w:val="00555910"/>
    <w:rsid w:val="005602A3"/>
    <w:rsid w:val="00584070"/>
    <w:rsid w:val="00593C47"/>
    <w:rsid w:val="005D4A5F"/>
    <w:rsid w:val="005E1E36"/>
    <w:rsid w:val="005E27B2"/>
    <w:rsid w:val="005E3FFE"/>
    <w:rsid w:val="005E72BE"/>
    <w:rsid w:val="005F1035"/>
    <w:rsid w:val="005F44AC"/>
    <w:rsid w:val="005F5A80"/>
    <w:rsid w:val="006144AA"/>
    <w:rsid w:val="006211DC"/>
    <w:rsid w:val="006252D7"/>
    <w:rsid w:val="006261CE"/>
    <w:rsid w:val="00640724"/>
    <w:rsid w:val="00644236"/>
    <w:rsid w:val="006443EC"/>
    <w:rsid w:val="00651B51"/>
    <w:rsid w:val="0065715B"/>
    <w:rsid w:val="006675AB"/>
    <w:rsid w:val="00667E8F"/>
    <w:rsid w:val="00677B22"/>
    <w:rsid w:val="00681B99"/>
    <w:rsid w:val="00682085"/>
    <w:rsid w:val="00687586"/>
    <w:rsid w:val="006A5511"/>
    <w:rsid w:val="006B6548"/>
    <w:rsid w:val="006B70C4"/>
    <w:rsid w:val="006B7F3C"/>
    <w:rsid w:val="006C14C6"/>
    <w:rsid w:val="006C237B"/>
    <w:rsid w:val="006C3C93"/>
    <w:rsid w:val="006D2A41"/>
    <w:rsid w:val="006E7150"/>
    <w:rsid w:val="006F1493"/>
    <w:rsid w:val="006F1E4D"/>
    <w:rsid w:val="006F5793"/>
    <w:rsid w:val="006F6C30"/>
    <w:rsid w:val="006F7FC0"/>
    <w:rsid w:val="007068EC"/>
    <w:rsid w:val="00716BB5"/>
    <w:rsid w:val="00730BF3"/>
    <w:rsid w:val="00735EFC"/>
    <w:rsid w:val="00745D2D"/>
    <w:rsid w:val="00753C05"/>
    <w:rsid w:val="00757EF1"/>
    <w:rsid w:val="0077223B"/>
    <w:rsid w:val="00775AA6"/>
    <w:rsid w:val="00780628"/>
    <w:rsid w:val="00780688"/>
    <w:rsid w:val="0078515B"/>
    <w:rsid w:val="00786194"/>
    <w:rsid w:val="007963E8"/>
    <w:rsid w:val="007A2F5E"/>
    <w:rsid w:val="007A30A6"/>
    <w:rsid w:val="007A5FBB"/>
    <w:rsid w:val="007A75C9"/>
    <w:rsid w:val="007B5827"/>
    <w:rsid w:val="007C09E8"/>
    <w:rsid w:val="007C33DC"/>
    <w:rsid w:val="007C6BFB"/>
    <w:rsid w:val="007D1205"/>
    <w:rsid w:val="007D4B85"/>
    <w:rsid w:val="007D6C76"/>
    <w:rsid w:val="007E26F1"/>
    <w:rsid w:val="007E76DD"/>
    <w:rsid w:val="007E78AA"/>
    <w:rsid w:val="007F0A3C"/>
    <w:rsid w:val="007F3AAE"/>
    <w:rsid w:val="007F3FE3"/>
    <w:rsid w:val="00800C08"/>
    <w:rsid w:val="00802150"/>
    <w:rsid w:val="00807EB0"/>
    <w:rsid w:val="00810BAB"/>
    <w:rsid w:val="00811E10"/>
    <w:rsid w:val="00811F08"/>
    <w:rsid w:val="0082254D"/>
    <w:rsid w:val="00824FDD"/>
    <w:rsid w:val="00832852"/>
    <w:rsid w:val="00833A36"/>
    <w:rsid w:val="008448EC"/>
    <w:rsid w:val="0085711B"/>
    <w:rsid w:val="008605BE"/>
    <w:rsid w:val="00867878"/>
    <w:rsid w:val="00867D11"/>
    <w:rsid w:val="00876F11"/>
    <w:rsid w:val="00882A2A"/>
    <w:rsid w:val="008876F3"/>
    <w:rsid w:val="008B1FC3"/>
    <w:rsid w:val="008C02DF"/>
    <w:rsid w:val="008C343A"/>
    <w:rsid w:val="008C799E"/>
    <w:rsid w:val="008C7F8F"/>
    <w:rsid w:val="008D18E8"/>
    <w:rsid w:val="008E1F1E"/>
    <w:rsid w:val="008E3456"/>
    <w:rsid w:val="008E404A"/>
    <w:rsid w:val="008E5CED"/>
    <w:rsid w:val="008E5D13"/>
    <w:rsid w:val="008E6BD9"/>
    <w:rsid w:val="008F2C9B"/>
    <w:rsid w:val="008F5A8A"/>
    <w:rsid w:val="00900BA3"/>
    <w:rsid w:val="0090277A"/>
    <w:rsid w:val="00920D43"/>
    <w:rsid w:val="0092357B"/>
    <w:rsid w:val="00924CB3"/>
    <w:rsid w:val="0092511D"/>
    <w:rsid w:val="0093201C"/>
    <w:rsid w:val="009326BA"/>
    <w:rsid w:val="00935D4D"/>
    <w:rsid w:val="00936D31"/>
    <w:rsid w:val="009379EE"/>
    <w:rsid w:val="00971885"/>
    <w:rsid w:val="00972DDA"/>
    <w:rsid w:val="009768F2"/>
    <w:rsid w:val="0098660B"/>
    <w:rsid w:val="009B1126"/>
    <w:rsid w:val="009B5480"/>
    <w:rsid w:val="009D67FB"/>
    <w:rsid w:val="009D6D66"/>
    <w:rsid w:val="009E000E"/>
    <w:rsid w:val="009E564D"/>
    <w:rsid w:val="009F01C7"/>
    <w:rsid w:val="009F180D"/>
    <w:rsid w:val="009F1B58"/>
    <w:rsid w:val="00A00808"/>
    <w:rsid w:val="00A013CE"/>
    <w:rsid w:val="00A02FB1"/>
    <w:rsid w:val="00A03169"/>
    <w:rsid w:val="00A039BA"/>
    <w:rsid w:val="00A06630"/>
    <w:rsid w:val="00A1188D"/>
    <w:rsid w:val="00A27EF5"/>
    <w:rsid w:val="00A31659"/>
    <w:rsid w:val="00A355EF"/>
    <w:rsid w:val="00A428B2"/>
    <w:rsid w:val="00A42997"/>
    <w:rsid w:val="00A47670"/>
    <w:rsid w:val="00A5305D"/>
    <w:rsid w:val="00A56FDB"/>
    <w:rsid w:val="00A5714E"/>
    <w:rsid w:val="00A60F2C"/>
    <w:rsid w:val="00A661D3"/>
    <w:rsid w:val="00A74526"/>
    <w:rsid w:val="00A80C86"/>
    <w:rsid w:val="00A83E36"/>
    <w:rsid w:val="00A8609C"/>
    <w:rsid w:val="00A86665"/>
    <w:rsid w:val="00AA1AFE"/>
    <w:rsid w:val="00AA2123"/>
    <w:rsid w:val="00AA6519"/>
    <w:rsid w:val="00AA7034"/>
    <w:rsid w:val="00AB005E"/>
    <w:rsid w:val="00AB4151"/>
    <w:rsid w:val="00AB46F7"/>
    <w:rsid w:val="00AE0CB8"/>
    <w:rsid w:val="00AF0770"/>
    <w:rsid w:val="00AF09AA"/>
    <w:rsid w:val="00AF0DD7"/>
    <w:rsid w:val="00AF7E97"/>
    <w:rsid w:val="00B03250"/>
    <w:rsid w:val="00B13159"/>
    <w:rsid w:val="00B13F13"/>
    <w:rsid w:val="00B23098"/>
    <w:rsid w:val="00B31597"/>
    <w:rsid w:val="00B34133"/>
    <w:rsid w:val="00B40072"/>
    <w:rsid w:val="00B405D0"/>
    <w:rsid w:val="00B61A3E"/>
    <w:rsid w:val="00B6254B"/>
    <w:rsid w:val="00B70E89"/>
    <w:rsid w:val="00B72709"/>
    <w:rsid w:val="00B74CDC"/>
    <w:rsid w:val="00B754AE"/>
    <w:rsid w:val="00B854F5"/>
    <w:rsid w:val="00B95589"/>
    <w:rsid w:val="00BB39AB"/>
    <w:rsid w:val="00BC04C9"/>
    <w:rsid w:val="00BC2E9D"/>
    <w:rsid w:val="00BC3EFA"/>
    <w:rsid w:val="00BC4A39"/>
    <w:rsid w:val="00BC5F8B"/>
    <w:rsid w:val="00BC76EF"/>
    <w:rsid w:val="00BE4797"/>
    <w:rsid w:val="00BE49F3"/>
    <w:rsid w:val="00C0329C"/>
    <w:rsid w:val="00C10279"/>
    <w:rsid w:val="00C221FB"/>
    <w:rsid w:val="00C406B1"/>
    <w:rsid w:val="00C500D3"/>
    <w:rsid w:val="00C66706"/>
    <w:rsid w:val="00C8128E"/>
    <w:rsid w:val="00C84816"/>
    <w:rsid w:val="00C93F2B"/>
    <w:rsid w:val="00CA233F"/>
    <w:rsid w:val="00CB57FC"/>
    <w:rsid w:val="00CB74B0"/>
    <w:rsid w:val="00CC1621"/>
    <w:rsid w:val="00CC534B"/>
    <w:rsid w:val="00CC6083"/>
    <w:rsid w:val="00CD0BC7"/>
    <w:rsid w:val="00CD2CBA"/>
    <w:rsid w:val="00CD6F6E"/>
    <w:rsid w:val="00CE0249"/>
    <w:rsid w:val="00CE08A5"/>
    <w:rsid w:val="00CE4823"/>
    <w:rsid w:val="00CF1336"/>
    <w:rsid w:val="00CF1C02"/>
    <w:rsid w:val="00CF6E9F"/>
    <w:rsid w:val="00D021BB"/>
    <w:rsid w:val="00D05125"/>
    <w:rsid w:val="00D06F54"/>
    <w:rsid w:val="00D277E8"/>
    <w:rsid w:val="00D50738"/>
    <w:rsid w:val="00D71E14"/>
    <w:rsid w:val="00D72008"/>
    <w:rsid w:val="00D81B0A"/>
    <w:rsid w:val="00DA1D34"/>
    <w:rsid w:val="00DA52CA"/>
    <w:rsid w:val="00DB387A"/>
    <w:rsid w:val="00DC32A7"/>
    <w:rsid w:val="00DC35D0"/>
    <w:rsid w:val="00DD3C08"/>
    <w:rsid w:val="00DE08BD"/>
    <w:rsid w:val="00DF5C05"/>
    <w:rsid w:val="00DF7E55"/>
    <w:rsid w:val="00E02BA2"/>
    <w:rsid w:val="00E167ED"/>
    <w:rsid w:val="00E277DB"/>
    <w:rsid w:val="00E321A8"/>
    <w:rsid w:val="00E36811"/>
    <w:rsid w:val="00E41093"/>
    <w:rsid w:val="00E46494"/>
    <w:rsid w:val="00E65464"/>
    <w:rsid w:val="00E66D57"/>
    <w:rsid w:val="00E66F75"/>
    <w:rsid w:val="00E749DB"/>
    <w:rsid w:val="00E920AE"/>
    <w:rsid w:val="00E9246C"/>
    <w:rsid w:val="00E97892"/>
    <w:rsid w:val="00EA1B39"/>
    <w:rsid w:val="00EA25B1"/>
    <w:rsid w:val="00EA77DC"/>
    <w:rsid w:val="00EB6F1B"/>
    <w:rsid w:val="00EC0657"/>
    <w:rsid w:val="00ED3AF3"/>
    <w:rsid w:val="00EE4D18"/>
    <w:rsid w:val="00EE533F"/>
    <w:rsid w:val="00F0007D"/>
    <w:rsid w:val="00F025FD"/>
    <w:rsid w:val="00F11832"/>
    <w:rsid w:val="00F127DE"/>
    <w:rsid w:val="00F159F8"/>
    <w:rsid w:val="00F15AE5"/>
    <w:rsid w:val="00F175C0"/>
    <w:rsid w:val="00F27CD7"/>
    <w:rsid w:val="00F31B3E"/>
    <w:rsid w:val="00F47BBF"/>
    <w:rsid w:val="00F51E30"/>
    <w:rsid w:val="00F636EF"/>
    <w:rsid w:val="00F65877"/>
    <w:rsid w:val="00F66001"/>
    <w:rsid w:val="00F8297D"/>
    <w:rsid w:val="00FB48F2"/>
    <w:rsid w:val="00FC4A07"/>
    <w:rsid w:val="00FC4A70"/>
    <w:rsid w:val="00FC60FB"/>
    <w:rsid w:val="00FD0A41"/>
    <w:rsid w:val="00FD1935"/>
    <w:rsid w:val="00FD39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93BAC"/>
  <w15:docId w15:val="{6660F301-B136-469F-A102-982A8F4B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387"/>
  </w:style>
  <w:style w:type="paragraph" w:styleId="Heading1">
    <w:name w:val="heading 1"/>
    <w:basedOn w:val="Normal"/>
    <w:next w:val="Normal"/>
    <w:link w:val="Heading1Char"/>
    <w:uiPriority w:val="9"/>
    <w:qFormat/>
    <w:rsid w:val="007F3FE3"/>
    <w:pPr>
      <w:keepNext/>
      <w:keepLines/>
      <w:numPr>
        <w:numId w:val="7"/>
      </w:numPr>
      <w:spacing w:before="480" w:after="0" w:line="312" w:lineRule="auto"/>
      <w:jc w:val="both"/>
      <w:outlineLvl w:val="0"/>
    </w:pPr>
    <w:rPr>
      <w:rFonts w:ascii="Times New Roman Bold" w:eastAsiaTheme="majorEastAsia" w:hAnsi="Times New Roman Bold" w:cs="Mangal"/>
      <w:b/>
      <w:bCs/>
      <w:caps/>
      <w:sz w:val="24"/>
      <w:szCs w:val="25"/>
      <w:lang w:val="en-IN" w:eastAsia="en-IN" w:bidi="hi-IN"/>
    </w:rPr>
  </w:style>
  <w:style w:type="paragraph" w:styleId="Heading2">
    <w:name w:val="heading 2"/>
    <w:basedOn w:val="Normal"/>
    <w:next w:val="Normal"/>
    <w:link w:val="Heading2Char"/>
    <w:uiPriority w:val="9"/>
    <w:unhideWhenUsed/>
    <w:qFormat/>
    <w:rsid w:val="007F3FE3"/>
    <w:pPr>
      <w:keepNext/>
      <w:keepLines/>
      <w:numPr>
        <w:ilvl w:val="1"/>
        <w:numId w:val="7"/>
      </w:numPr>
      <w:spacing w:before="200" w:after="0" w:line="312" w:lineRule="auto"/>
      <w:jc w:val="both"/>
      <w:outlineLvl w:val="1"/>
    </w:pPr>
    <w:rPr>
      <w:rFonts w:ascii="Times New Roman Bold" w:eastAsiaTheme="majorEastAsia" w:hAnsi="Times New Roman Bold" w:cs="Mangal"/>
      <w:b/>
      <w:bCs/>
      <w:sz w:val="24"/>
      <w:szCs w:val="23"/>
      <w:lang w:val="en-IN" w:eastAsia="en-IN" w:bidi="hi-IN"/>
    </w:rPr>
  </w:style>
  <w:style w:type="paragraph" w:styleId="Heading3">
    <w:name w:val="heading 3"/>
    <w:basedOn w:val="Normal"/>
    <w:next w:val="Normal"/>
    <w:link w:val="Heading3Char"/>
    <w:uiPriority w:val="9"/>
    <w:unhideWhenUsed/>
    <w:qFormat/>
    <w:rsid w:val="007F3FE3"/>
    <w:pPr>
      <w:keepNext/>
      <w:keepLines/>
      <w:numPr>
        <w:ilvl w:val="2"/>
        <w:numId w:val="7"/>
      </w:numPr>
      <w:spacing w:before="200" w:after="0" w:line="312" w:lineRule="auto"/>
      <w:jc w:val="both"/>
      <w:outlineLvl w:val="2"/>
    </w:pPr>
    <w:rPr>
      <w:rFonts w:ascii="Times New Roman Bold" w:eastAsiaTheme="majorEastAsia" w:hAnsi="Times New Roman Bold" w:cs="Mangal"/>
      <w:b/>
      <w:bCs/>
      <w:sz w:val="24"/>
      <w:szCs w:val="20"/>
      <w:lang w:val="en-IN" w:eastAsia="en-IN" w:bidi="hi-IN"/>
    </w:rPr>
  </w:style>
  <w:style w:type="paragraph" w:styleId="Heading4">
    <w:name w:val="heading 4"/>
    <w:basedOn w:val="Normal"/>
    <w:next w:val="Normal"/>
    <w:link w:val="Heading4Char"/>
    <w:uiPriority w:val="9"/>
    <w:unhideWhenUsed/>
    <w:qFormat/>
    <w:rsid w:val="007F3FE3"/>
    <w:pPr>
      <w:keepNext/>
      <w:keepLines/>
      <w:numPr>
        <w:ilvl w:val="3"/>
        <w:numId w:val="7"/>
      </w:numPr>
      <w:spacing w:before="200" w:after="0" w:line="312" w:lineRule="auto"/>
      <w:jc w:val="both"/>
      <w:outlineLvl w:val="3"/>
    </w:pPr>
    <w:rPr>
      <w:rFonts w:ascii="Times New Roman" w:eastAsiaTheme="majorEastAsia" w:hAnsi="Times New Roman" w:cs="Mangal"/>
      <w:bCs/>
      <w:iCs/>
      <w:sz w:val="24"/>
      <w:szCs w:val="20"/>
      <w:lang w:val="en-IN" w:eastAsia="en-IN" w:bidi="hi-IN"/>
    </w:rPr>
  </w:style>
  <w:style w:type="paragraph" w:styleId="Heading5">
    <w:name w:val="heading 5"/>
    <w:basedOn w:val="Normal"/>
    <w:next w:val="Normal"/>
    <w:link w:val="Heading5Char"/>
    <w:uiPriority w:val="9"/>
    <w:unhideWhenUsed/>
    <w:qFormat/>
    <w:rsid w:val="007F3FE3"/>
    <w:pPr>
      <w:keepNext/>
      <w:keepLines/>
      <w:numPr>
        <w:ilvl w:val="4"/>
        <w:numId w:val="7"/>
      </w:numPr>
      <w:spacing w:before="200" w:after="0" w:line="312" w:lineRule="auto"/>
      <w:jc w:val="both"/>
      <w:outlineLvl w:val="4"/>
    </w:pPr>
    <w:rPr>
      <w:rFonts w:asciiTheme="majorHAnsi" w:eastAsiaTheme="majorEastAsia" w:hAnsiTheme="majorHAnsi" w:cs="Mangal"/>
      <w:color w:val="243F60" w:themeColor="accent1" w:themeShade="7F"/>
      <w:sz w:val="24"/>
      <w:szCs w:val="20"/>
      <w:lang w:val="en-IN" w:eastAsia="en-IN" w:bidi="hi-IN"/>
    </w:rPr>
  </w:style>
  <w:style w:type="paragraph" w:styleId="Heading6">
    <w:name w:val="heading 6"/>
    <w:basedOn w:val="Normal"/>
    <w:next w:val="Normal"/>
    <w:link w:val="Heading6Char"/>
    <w:uiPriority w:val="9"/>
    <w:semiHidden/>
    <w:unhideWhenUsed/>
    <w:qFormat/>
    <w:rsid w:val="007F3FE3"/>
    <w:pPr>
      <w:keepNext/>
      <w:keepLines/>
      <w:numPr>
        <w:ilvl w:val="5"/>
        <w:numId w:val="7"/>
      </w:numPr>
      <w:spacing w:before="200" w:after="0" w:line="312" w:lineRule="auto"/>
      <w:jc w:val="both"/>
      <w:outlineLvl w:val="5"/>
    </w:pPr>
    <w:rPr>
      <w:rFonts w:asciiTheme="majorHAnsi" w:eastAsiaTheme="majorEastAsia" w:hAnsiTheme="majorHAnsi" w:cs="Mangal"/>
      <w:i/>
      <w:iCs/>
      <w:color w:val="243F60" w:themeColor="accent1" w:themeShade="7F"/>
      <w:sz w:val="24"/>
      <w:szCs w:val="20"/>
      <w:lang w:val="en-IN" w:eastAsia="en-IN" w:bidi="hi-IN"/>
    </w:rPr>
  </w:style>
  <w:style w:type="paragraph" w:styleId="Heading7">
    <w:name w:val="heading 7"/>
    <w:basedOn w:val="Normal"/>
    <w:next w:val="Normal"/>
    <w:link w:val="Heading7Char"/>
    <w:uiPriority w:val="9"/>
    <w:semiHidden/>
    <w:unhideWhenUsed/>
    <w:qFormat/>
    <w:rsid w:val="007F3FE3"/>
    <w:pPr>
      <w:keepNext/>
      <w:keepLines/>
      <w:numPr>
        <w:ilvl w:val="6"/>
        <w:numId w:val="7"/>
      </w:numPr>
      <w:spacing w:before="200" w:after="0" w:line="312" w:lineRule="auto"/>
      <w:jc w:val="both"/>
      <w:outlineLvl w:val="6"/>
    </w:pPr>
    <w:rPr>
      <w:rFonts w:asciiTheme="majorHAnsi" w:eastAsiaTheme="majorEastAsia" w:hAnsiTheme="majorHAnsi" w:cs="Mangal"/>
      <w:i/>
      <w:iCs/>
      <w:color w:val="404040" w:themeColor="text1" w:themeTint="BF"/>
      <w:sz w:val="24"/>
      <w:szCs w:val="20"/>
      <w:lang w:val="en-IN" w:eastAsia="en-IN" w:bidi="hi-IN"/>
    </w:rPr>
  </w:style>
  <w:style w:type="paragraph" w:styleId="Heading8">
    <w:name w:val="heading 8"/>
    <w:basedOn w:val="Normal"/>
    <w:next w:val="Normal"/>
    <w:link w:val="Heading8Char"/>
    <w:uiPriority w:val="9"/>
    <w:semiHidden/>
    <w:unhideWhenUsed/>
    <w:qFormat/>
    <w:rsid w:val="007F3FE3"/>
    <w:pPr>
      <w:keepNext/>
      <w:keepLines/>
      <w:numPr>
        <w:ilvl w:val="7"/>
        <w:numId w:val="7"/>
      </w:numPr>
      <w:spacing w:before="200" w:after="0" w:line="312" w:lineRule="auto"/>
      <w:jc w:val="both"/>
      <w:outlineLvl w:val="7"/>
    </w:pPr>
    <w:rPr>
      <w:rFonts w:asciiTheme="majorHAnsi" w:eastAsiaTheme="majorEastAsia" w:hAnsiTheme="majorHAnsi" w:cs="Mangal"/>
      <w:color w:val="404040" w:themeColor="text1" w:themeTint="BF"/>
      <w:sz w:val="20"/>
      <w:szCs w:val="18"/>
      <w:lang w:val="en-IN" w:eastAsia="en-IN" w:bidi="hi-IN"/>
    </w:rPr>
  </w:style>
  <w:style w:type="paragraph" w:styleId="Heading9">
    <w:name w:val="heading 9"/>
    <w:basedOn w:val="Normal"/>
    <w:next w:val="Normal"/>
    <w:link w:val="Heading9Char"/>
    <w:uiPriority w:val="9"/>
    <w:semiHidden/>
    <w:unhideWhenUsed/>
    <w:qFormat/>
    <w:rsid w:val="007F3FE3"/>
    <w:pPr>
      <w:keepNext/>
      <w:keepLines/>
      <w:numPr>
        <w:ilvl w:val="8"/>
        <w:numId w:val="7"/>
      </w:numPr>
      <w:spacing w:before="200" w:after="0" w:line="312" w:lineRule="auto"/>
      <w:jc w:val="both"/>
      <w:outlineLvl w:val="8"/>
    </w:pPr>
    <w:rPr>
      <w:rFonts w:asciiTheme="majorHAnsi" w:eastAsiaTheme="majorEastAsia" w:hAnsiTheme="majorHAnsi" w:cs="Mangal"/>
      <w:i/>
      <w:iCs/>
      <w:color w:val="404040" w:themeColor="text1" w:themeTint="BF"/>
      <w:sz w:val="20"/>
      <w:szCs w:val="18"/>
      <w:lang w:val="en-IN"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EFA"/>
    <w:pPr>
      <w:ind w:left="720"/>
      <w:contextualSpacing/>
    </w:pPr>
  </w:style>
  <w:style w:type="paragraph" w:styleId="Header">
    <w:name w:val="header"/>
    <w:basedOn w:val="Normal"/>
    <w:link w:val="HeaderChar"/>
    <w:uiPriority w:val="99"/>
    <w:unhideWhenUsed/>
    <w:rsid w:val="001E2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3FF"/>
  </w:style>
  <w:style w:type="paragraph" w:styleId="Footer">
    <w:name w:val="footer"/>
    <w:basedOn w:val="Normal"/>
    <w:link w:val="FooterChar"/>
    <w:uiPriority w:val="99"/>
    <w:unhideWhenUsed/>
    <w:rsid w:val="001E2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3FF"/>
  </w:style>
  <w:style w:type="character" w:styleId="SubtleEmphasis">
    <w:name w:val="Subtle Emphasis"/>
    <w:basedOn w:val="DefaultParagraphFont"/>
    <w:uiPriority w:val="19"/>
    <w:qFormat/>
    <w:rsid w:val="00265B65"/>
    <w:rPr>
      <w:i/>
      <w:iCs/>
      <w:color w:val="808080" w:themeColor="text1" w:themeTint="7F"/>
    </w:rPr>
  </w:style>
  <w:style w:type="paragraph" w:styleId="BalloonText">
    <w:name w:val="Balloon Text"/>
    <w:basedOn w:val="Normal"/>
    <w:link w:val="BalloonTextChar"/>
    <w:uiPriority w:val="99"/>
    <w:semiHidden/>
    <w:unhideWhenUsed/>
    <w:rsid w:val="008F2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C9B"/>
    <w:rPr>
      <w:rFonts w:ascii="Tahoma" w:hAnsi="Tahoma" w:cs="Tahoma"/>
      <w:sz w:val="16"/>
      <w:szCs w:val="16"/>
    </w:rPr>
  </w:style>
  <w:style w:type="paragraph" w:styleId="NoSpacing">
    <w:name w:val="No Spacing"/>
    <w:uiPriority w:val="1"/>
    <w:qFormat/>
    <w:rsid w:val="00867D11"/>
    <w:pPr>
      <w:spacing w:after="0" w:line="240" w:lineRule="auto"/>
      <w:jc w:val="both"/>
    </w:pPr>
    <w:rPr>
      <w:rFonts w:ascii="Book Antiqua" w:hAnsi="Book Antiqua"/>
    </w:rPr>
  </w:style>
  <w:style w:type="character" w:customStyle="1" w:styleId="Heading1Char">
    <w:name w:val="Heading 1 Char"/>
    <w:basedOn w:val="DefaultParagraphFont"/>
    <w:link w:val="Heading1"/>
    <w:uiPriority w:val="9"/>
    <w:rsid w:val="007F3FE3"/>
    <w:rPr>
      <w:rFonts w:ascii="Times New Roman Bold" w:eastAsiaTheme="majorEastAsia" w:hAnsi="Times New Roman Bold" w:cs="Mangal"/>
      <w:b/>
      <w:bCs/>
      <w:caps/>
      <w:sz w:val="24"/>
      <w:szCs w:val="25"/>
      <w:lang w:val="en-IN" w:eastAsia="en-IN" w:bidi="hi-IN"/>
    </w:rPr>
  </w:style>
  <w:style w:type="character" w:customStyle="1" w:styleId="Heading2Char">
    <w:name w:val="Heading 2 Char"/>
    <w:basedOn w:val="DefaultParagraphFont"/>
    <w:link w:val="Heading2"/>
    <w:uiPriority w:val="9"/>
    <w:rsid w:val="007F3FE3"/>
    <w:rPr>
      <w:rFonts w:ascii="Times New Roman Bold" w:eastAsiaTheme="majorEastAsia" w:hAnsi="Times New Roman Bold" w:cs="Mangal"/>
      <w:b/>
      <w:bCs/>
      <w:sz w:val="24"/>
      <w:szCs w:val="23"/>
      <w:lang w:val="en-IN" w:eastAsia="en-IN" w:bidi="hi-IN"/>
    </w:rPr>
  </w:style>
  <w:style w:type="character" w:customStyle="1" w:styleId="Heading3Char">
    <w:name w:val="Heading 3 Char"/>
    <w:basedOn w:val="DefaultParagraphFont"/>
    <w:link w:val="Heading3"/>
    <w:uiPriority w:val="9"/>
    <w:rsid w:val="007F3FE3"/>
    <w:rPr>
      <w:rFonts w:ascii="Times New Roman Bold" w:eastAsiaTheme="majorEastAsia" w:hAnsi="Times New Roman Bold" w:cs="Mangal"/>
      <w:b/>
      <w:bCs/>
      <w:sz w:val="24"/>
      <w:szCs w:val="20"/>
      <w:lang w:val="en-IN" w:eastAsia="en-IN" w:bidi="hi-IN"/>
    </w:rPr>
  </w:style>
  <w:style w:type="character" w:customStyle="1" w:styleId="Heading4Char">
    <w:name w:val="Heading 4 Char"/>
    <w:basedOn w:val="DefaultParagraphFont"/>
    <w:link w:val="Heading4"/>
    <w:uiPriority w:val="9"/>
    <w:rsid w:val="007F3FE3"/>
    <w:rPr>
      <w:rFonts w:ascii="Times New Roman" w:eastAsiaTheme="majorEastAsia" w:hAnsi="Times New Roman" w:cs="Mangal"/>
      <w:bCs/>
      <w:iCs/>
      <w:sz w:val="24"/>
      <w:szCs w:val="20"/>
      <w:lang w:val="en-IN" w:eastAsia="en-IN" w:bidi="hi-IN"/>
    </w:rPr>
  </w:style>
  <w:style w:type="character" w:customStyle="1" w:styleId="Heading5Char">
    <w:name w:val="Heading 5 Char"/>
    <w:basedOn w:val="DefaultParagraphFont"/>
    <w:link w:val="Heading5"/>
    <w:uiPriority w:val="9"/>
    <w:rsid w:val="007F3FE3"/>
    <w:rPr>
      <w:rFonts w:asciiTheme="majorHAnsi" w:eastAsiaTheme="majorEastAsia" w:hAnsiTheme="majorHAnsi" w:cs="Mangal"/>
      <w:color w:val="243F60" w:themeColor="accent1" w:themeShade="7F"/>
      <w:sz w:val="24"/>
      <w:szCs w:val="20"/>
      <w:lang w:val="en-IN" w:eastAsia="en-IN" w:bidi="hi-IN"/>
    </w:rPr>
  </w:style>
  <w:style w:type="character" w:customStyle="1" w:styleId="Heading6Char">
    <w:name w:val="Heading 6 Char"/>
    <w:basedOn w:val="DefaultParagraphFont"/>
    <w:link w:val="Heading6"/>
    <w:uiPriority w:val="9"/>
    <w:semiHidden/>
    <w:rsid w:val="007F3FE3"/>
    <w:rPr>
      <w:rFonts w:asciiTheme="majorHAnsi" w:eastAsiaTheme="majorEastAsia" w:hAnsiTheme="majorHAnsi" w:cs="Mangal"/>
      <w:i/>
      <w:iCs/>
      <w:color w:val="243F60" w:themeColor="accent1" w:themeShade="7F"/>
      <w:sz w:val="24"/>
      <w:szCs w:val="20"/>
      <w:lang w:val="en-IN" w:eastAsia="en-IN" w:bidi="hi-IN"/>
    </w:rPr>
  </w:style>
  <w:style w:type="character" w:customStyle="1" w:styleId="Heading7Char">
    <w:name w:val="Heading 7 Char"/>
    <w:basedOn w:val="DefaultParagraphFont"/>
    <w:link w:val="Heading7"/>
    <w:uiPriority w:val="9"/>
    <w:semiHidden/>
    <w:rsid w:val="007F3FE3"/>
    <w:rPr>
      <w:rFonts w:asciiTheme="majorHAnsi" w:eastAsiaTheme="majorEastAsia" w:hAnsiTheme="majorHAnsi" w:cs="Mangal"/>
      <w:i/>
      <w:iCs/>
      <w:color w:val="404040" w:themeColor="text1" w:themeTint="BF"/>
      <w:sz w:val="24"/>
      <w:szCs w:val="20"/>
      <w:lang w:val="en-IN" w:eastAsia="en-IN" w:bidi="hi-IN"/>
    </w:rPr>
  </w:style>
  <w:style w:type="character" w:customStyle="1" w:styleId="Heading8Char">
    <w:name w:val="Heading 8 Char"/>
    <w:basedOn w:val="DefaultParagraphFont"/>
    <w:link w:val="Heading8"/>
    <w:uiPriority w:val="9"/>
    <w:semiHidden/>
    <w:rsid w:val="007F3FE3"/>
    <w:rPr>
      <w:rFonts w:asciiTheme="majorHAnsi" w:eastAsiaTheme="majorEastAsia" w:hAnsiTheme="majorHAnsi" w:cs="Mangal"/>
      <w:color w:val="404040" w:themeColor="text1" w:themeTint="BF"/>
      <w:sz w:val="20"/>
      <w:szCs w:val="18"/>
      <w:lang w:val="en-IN" w:eastAsia="en-IN" w:bidi="hi-IN"/>
    </w:rPr>
  </w:style>
  <w:style w:type="character" w:customStyle="1" w:styleId="Heading9Char">
    <w:name w:val="Heading 9 Char"/>
    <w:basedOn w:val="DefaultParagraphFont"/>
    <w:link w:val="Heading9"/>
    <w:uiPriority w:val="9"/>
    <w:semiHidden/>
    <w:rsid w:val="007F3FE3"/>
    <w:rPr>
      <w:rFonts w:asciiTheme="majorHAnsi" w:eastAsiaTheme="majorEastAsia" w:hAnsiTheme="majorHAnsi" w:cs="Mangal"/>
      <w:i/>
      <w:iCs/>
      <w:color w:val="404040" w:themeColor="text1" w:themeTint="BF"/>
      <w:sz w:val="20"/>
      <w:szCs w:val="18"/>
      <w:lang w:val="en-IN" w:eastAsia="en-IN" w:bidi="hi-IN"/>
    </w:rPr>
  </w:style>
  <w:style w:type="paragraph" w:styleId="Caption">
    <w:name w:val="caption"/>
    <w:basedOn w:val="Normal"/>
    <w:next w:val="Normal"/>
    <w:uiPriority w:val="35"/>
    <w:unhideWhenUsed/>
    <w:qFormat/>
    <w:rsid w:val="007F3FE3"/>
    <w:pPr>
      <w:spacing w:line="240" w:lineRule="auto"/>
      <w:jc w:val="center"/>
    </w:pPr>
    <w:rPr>
      <w:rFonts w:ascii="Times New Roman" w:hAnsi="Times New Roman"/>
      <w:b/>
      <w:bCs/>
      <w:sz w:val="24"/>
      <w:szCs w:val="18"/>
    </w:rPr>
  </w:style>
  <w:style w:type="table" w:styleId="TableGrid">
    <w:name w:val="Table Grid"/>
    <w:basedOn w:val="TableNormal"/>
    <w:uiPriority w:val="59"/>
    <w:rsid w:val="007F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388252">
      <w:bodyDiv w:val="1"/>
      <w:marLeft w:val="0"/>
      <w:marRight w:val="0"/>
      <w:marTop w:val="0"/>
      <w:marBottom w:val="0"/>
      <w:divBdr>
        <w:top w:val="none" w:sz="0" w:space="0" w:color="auto"/>
        <w:left w:val="none" w:sz="0" w:space="0" w:color="auto"/>
        <w:bottom w:val="none" w:sz="0" w:space="0" w:color="auto"/>
        <w:right w:val="none" w:sz="0" w:space="0" w:color="auto"/>
      </w:divBdr>
      <w:divsChild>
        <w:div w:id="620234668">
          <w:marLeft w:val="0"/>
          <w:marRight w:val="0"/>
          <w:marTop w:val="0"/>
          <w:marBottom w:val="0"/>
          <w:divBdr>
            <w:top w:val="none" w:sz="0" w:space="0" w:color="auto"/>
            <w:left w:val="none" w:sz="0" w:space="0" w:color="auto"/>
            <w:bottom w:val="none" w:sz="0" w:space="0" w:color="auto"/>
            <w:right w:val="none" w:sz="0" w:space="0" w:color="auto"/>
          </w:divBdr>
        </w:div>
        <w:div w:id="1746031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1686</TotalTime>
  <Pages>14</Pages>
  <Words>3591</Words>
  <Characters>20471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Chief Engineer - RCD</cp:lastModifiedBy>
  <cp:revision>14</cp:revision>
  <dcterms:created xsi:type="dcterms:W3CDTF">2025-12-10T09:52:00Z</dcterms:created>
  <dcterms:modified xsi:type="dcterms:W3CDTF">2025-12-12T11:45:00Z</dcterms:modified>
</cp:coreProperties>
</file>